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B0" w:rsidRDefault="00B7231F" w:rsidP="00BF393B">
      <w:pPr>
        <w:jc w:val="center"/>
        <w:rPr>
          <w:b/>
        </w:rPr>
      </w:pPr>
      <w:r>
        <w:rPr>
          <w:b/>
        </w:rPr>
        <w:t xml:space="preserve">HR </w:t>
      </w:r>
      <w:r w:rsidR="00BF393B" w:rsidRPr="00BF393B">
        <w:rPr>
          <w:b/>
        </w:rPr>
        <w:t xml:space="preserve">Guidance for Staff </w:t>
      </w:r>
      <w:r w:rsidR="00BA4FB0">
        <w:rPr>
          <w:b/>
        </w:rPr>
        <w:t>- FAQ</w:t>
      </w:r>
      <w:r w:rsidR="00904C39">
        <w:rPr>
          <w:b/>
        </w:rPr>
        <w:t>s</w:t>
      </w:r>
    </w:p>
    <w:p w:rsidR="00C70A4E" w:rsidRDefault="00C70A4E" w:rsidP="00BA4FB0">
      <w:r>
        <w:t xml:space="preserve">Following the latest Government guidance to re-open schools from 8 March 2021 please see some further advice and guidance for </w:t>
      </w:r>
      <w:r w:rsidR="001B0715">
        <w:t xml:space="preserve">staff: </w:t>
      </w:r>
      <w:r>
        <w:t xml:space="preserve"> </w:t>
      </w:r>
    </w:p>
    <w:p w:rsidR="00C70A4E" w:rsidRPr="00C70A4E" w:rsidRDefault="00C70A4E" w:rsidP="00BA4FB0">
      <w:pPr>
        <w:rPr>
          <w:b/>
          <w:i/>
        </w:rPr>
      </w:pPr>
      <w:r w:rsidRPr="00C70A4E">
        <w:rPr>
          <w:b/>
          <w:i/>
        </w:rPr>
        <w:t>Am I expected to return immediately?</w:t>
      </w:r>
    </w:p>
    <w:p w:rsidR="00C70A4E" w:rsidRDefault="00C70A4E" w:rsidP="00BA4FB0">
      <w:r>
        <w:t>It is our expectation that most teaching</w:t>
      </w:r>
      <w:r w:rsidR="00DC2DDC">
        <w:t>/teaching support</w:t>
      </w:r>
      <w:r>
        <w:t xml:space="preserve"> staff will be able to attend work from 8 March</w:t>
      </w:r>
      <w:r w:rsidR="00DC2DDC">
        <w:t xml:space="preserve"> 2021</w:t>
      </w:r>
      <w:r>
        <w:t xml:space="preserve"> in line with local campus plans for return to face to face learning. Keep an eye on the ESC Newsletter and Rebecca Conroy’s weekly updates for further detail on this.</w:t>
      </w:r>
    </w:p>
    <w:p w:rsidR="00DC2DDC" w:rsidRDefault="00DC2DDC" w:rsidP="00BA4FB0">
      <w:r>
        <w:t>Business Support staff are being asked to remain working from home until after Easter to manage the return to college and minimise site occupancy for the first few weeks</w:t>
      </w:r>
    </w:p>
    <w:p w:rsidR="00C70A4E" w:rsidRPr="00C70A4E" w:rsidRDefault="00C70A4E" w:rsidP="00BA4FB0">
      <w:pPr>
        <w:rPr>
          <w:b/>
          <w:i/>
        </w:rPr>
      </w:pPr>
      <w:r w:rsidRPr="00C70A4E">
        <w:rPr>
          <w:b/>
          <w:i/>
        </w:rPr>
        <w:t>What do I do if I am clinically extremely vulnerable</w:t>
      </w:r>
      <w:r>
        <w:rPr>
          <w:b/>
          <w:i/>
        </w:rPr>
        <w:t xml:space="preserve"> (CEV)</w:t>
      </w:r>
      <w:r w:rsidRPr="00C70A4E">
        <w:rPr>
          <w:b/>
          <w:i/>
        </w:rPr>
        <w:t>?</w:t>
      </w:r>
    </w:p>
    <w:p w:rsidR="00C70A4E" w:rsidRDefault="00C70A4E" w:rsidP="00BA4FB0">
      <w:r>
        <w:t xml:space="preserve">You </w:t>
      </w:r>
      <w:r w:rsidR="00DC2DDC">
        <w:t xml:space="preserve">are not expected to attend work.  You </w:t>
      </w:r>
      <w:r>
        <w:t>will have received a letter from the NHS advising you to remain at home until 31</w:t>
      </w:r>
      <w:r w:rsidR="00DC2DDC">
        <w:t xml:space="preserve"> </w:t>
      </w:r>
      <w:r>
        <w:t>March</w:t>
      </w:r>
      <w:r w:rsidR="00DC2DDC">
        <w:t xml:space="preserve"> </w:t>
      </w:r>
      <w:r>
        <w:t>2021.  Please ensure that your line manager and local HR Adviser are aware so that appr</w:t>
      </w:r>
      <w:r w:rsidR="00DC2DDC">
        <w:t>opriate support can be provided and alternative arrangements put in place.</w:t>
      </w:r>
    </w:p>
    <w:p w:rsidR="00DC2DDC" w:rsidRDefault="00DC2DDC" w:rsidP="00BA4FB0">
      <w:pPr>
        <w:rPr>
          <w:b/>
          <w:i/>
        </w:rPr>
      </w:pPr>
      <w:r w:rsidRPr="00DC2DDC">
        <w:rPr>
          <w:b/>
          <w:i/>
        </w:rPr>
        <w:t>What do I do if I am clinically vulnerable (CV)?</w:t>
      </w:r>
    </w:p>
    <w:p w:rsidR="00DC2DDC" w:rsidRPr="00DC2DDC" w:rsidRDefault="00DC2DDC" w:rsidP="00BA4FB0">
      <w:r>
        <w:t>The government guidelines state that clinically vulnerable staff can attend work and should follow the system of controls in place.  This includes staff who are pregnant.  Please ensure you have discussed any concerns with your line manager or local HR Adviser so that appropriate risk assessments can be undertaken or alternative arrangements made where this is possible.</w:t>
      </w:r>
    </w:p>
    <w:p w:rsidR="00C70A4E" w:rsidRPr="00DC2DDC" w:rsidRDefault="00DC2DDC" w:rsidP="00BA4FB0">
      <w:pPr>
        <w:rPr>
          <w:b/>
          <w:i/>
        </w:rPr>
      </w:pPr>
      <w:r w:rsidRPr="00DC2DDC">
        <w:rPr>
          <w:b/>
          <w:i/>
        </w:rPr>
        <w:t>How will I access the lateral flow test kits</w:t>
      </w:r>
      <w:r w:rsidR="009473F4">
        <w:rPr>
          <w:b/>
          <w:i/>
        </w:rPr>
        <w:t xml:space="preserve"> on site</w:t>
      </w:r>
      <w:r w:rsidRPr="00DC2DDC">
        <w:rPr>
          <w:b/>
          <w:i/>
        </w:rPr>
        <w:t>?</w:t>
      </w:r>
    </w:p>
    <w:p w:rsidR="00DC2DDC" w:rsidRDefault="00DC2DDC" w:rsidP="00BA4FB0">
      <w:r>
        <w:t>All staff will be supplied with LFD test kits to self-swab and test themselves twice a week at home.  These will be made available to you on site at each Facilities office.</w:t>
      </w:r>
    </w:p>
    <w:p w:rsidR="00DC2DDC" w:rsidRPr="00DC2DDC" w:rsidRDefault="00DC2DDC" w:rsidP="00BA4FB0">
      <w:pPr>
        <w:rPr>
          <w:b/>
          <w:i/>
        </w:rPr>
      </w:pPr>
      <w:r w:rsidRPr="00DC2DDC">
        <w:rPr>
          <w:b/>
          <w:i/>
        </w:rPr>
        <w:t>Do I have to take the lateral flow test?</w:t>
      </w:r>
    </w:p>
    <w:p w:rsidR="001B0715" w:rsidRDefault="00DC2DDC" w:rsidP="00BA4FB0">
      <w:r>
        <w:t xml:space="preserve">Government guidelines are that testing remains voluntary but is strongly encouraged.  </w:t>
      </w:r>
    </w:p>
    <w:p w:rsidR="00382D2E" w:rsidRPr="00382D2E" w:rsidRDefault="00382D2E" w:rsidP="00BA4FB0">
      <w:pPr>
        <w:rPr>
          <w:b/>
          <w:i/>
        </w:rPr>
      </w:pPr>
      <w:r w:rsidRPr="00382D2E">
        <w:rPr>
          <w:b/>
          <w:i/>
        </w:rPr>
        <w:t>I am feeling anxious about returning what should I do?</w:t>
      </w:r>
    </w:p>
    <w:p w:rsidR="00382D2E" w:rsidRDefault="00382D2E" w:rsidP="00BA4FB0">
      <w:r>
        <w:t>It is understandable to feel uncertain and anxious at this time.  Please do:</w:t>
      </w:r>
    </w:p>
    <w:p w:rsidR="00382D2E" w:rsidRDefault="00382D2E" w:rsidP="00382D2E">
      <w:pPr>
        <w:pStyle w:val="ListParagraph"/>
        <w:numPr>
          <w:ilvl w:val="0"/>
          <w:numId w:val="1"/>
        </w:numPr>
      </w:pPr>
      <w:r>
        <w:t>Ask for help from your line manager, work colleagues, HR</w:t>
      </w:r>
    </w:p>
    <w:p w:rsidR="00382D2E" w:rsidRDefault="00382D2E" w:rsidP="00382D2E">
      <w:pPr>
        <w:pStyle w:val="ListParagraph"/>
        <w:numPr>
          <w:ilvl w:val="0"/>
          <w:numId w:val="1"/>
        </w:numPr>
      </w:pPr>
      <w:r>
        <w:t xml:space="preserve">Access key wellbeing information and support from both ESC News </w:t>
      </w:r>
      <w:hyperlink r:id="rId5" w:history="1">
        <w:r>
          <w:rPr>
            <w:rStyle w:val="Hyperlink"/>
          </w:rPr>
          <w:t>ESC news</w:t>
        </w:r>
      </w:hyperlink>
      <w:r>
        <w:t xml:space="preserve"> and Breathe </w:t>
      </w:r>
      <w:hyperlink r:id="rId6" w:history="1">
        <w:proofErr w:type="spellStart"/>
        <w:r>
          <w:rPr>
            <w:rStyle w:val="Hyperlink"/>
          </w:rPr>
          <w:t>Breathe</w:t>
        </w:r>
        <w:proofErr w:type="spellEnd"/>
      </w:hyperlink>
      <w:r>
        <w:t xml:space="preserve"> </w:t>
      </w:r>
    </w:p>
    <w:p w:rsidR="00382D2E" w:rsidRDefault="00382D2E" w:rsidP="00382D2E">
      <w:pPr>
        <w:pStyle w:val="ListParagraph"/>
        <w:numPr>
          <w:ilvl w:val="0"/>
          <w:numId w:val="1"/>
        </w:numPr>
      </w:pPr>
      <w:r>
        <w:t xml:space="preserve">Use the Employee Assistance Programme and resources that are available should you need any further support </w:t>
      </w:r>
      <w:hyperlink r:id="rId7" w:history="1">
        <w:r w:rsidRPr="00C824D7">
          <w:rPr>
            <w:rStyle w:val="Hyperlink"/>
            <w:b/>
            <w:bCs/>
          </w:rPr>
          <w:t>Employee Assistance Programme</w:t>
        </w:r>
      </w:hyperlink>
    </w:p>
    <w:p w:rsidR="00382D2E" w:rsidRDefault="00382D2E" w:rsidP="00BA4FB0">
      <w:pPr>
        <w:rPr>
          <w:b/>
          <w:i/>
        </w:rPr>
      </w:pPr>
      <w:r>
        <w:rPr>
          <w:b/>
          <w:i/>
        </w:rPr>
        <w:t>I would like to remain working from home until after Easter?</w:t>
      </w:r>
    </w:p>
    <w:p w:rsidR="00382D2E" w:rsidRDefault="00382D2E" w:rsidP="00BA4FB0">
      <w:r>
        <w:t>Talk to your line manager and HR to discuss reasons and possible solutions. We are committed to work</w:t>
      </w:r>
      <w:r w:rsidR="00C002A0">
        <w:t>ing</w:t>
      </w:r>
      <w:r>
        <w:t xml:space="preserve"> with individuals who wo</w:t>
      </w:r>
      <w:r w:rsidR="00C002A0">
        <w:t>uld benefit from longer at home wherever possible</w:t>
      </w:r>
    </w:p>
    <w:p w:rsidR="00C002A0" w:rsidRDefault="00C002A0" w:rsidP="00BA4FB0">
      <w:pPr>
        <w:rPr>
          <w:b/>
          <w:i/>
        </w:rPr>
      </w:pPr>
      <w:r w:rsidRPr="00C002A0">
        <w:rPr>
          <w:b/>
          <w:i/>
        </w:rPr>
        <w:t>I have a Business Support role but am keen to return to work as soon as possible</w:t>
      </w:r>
    </w:p>
    <w:p w:rsidR="00C002A0" w:rsidRDefault="00C002A0" w:rsidP="00BA4FB0">
      <w:r>
        <w:t>Talk to your line manager or HR.  We understand that some colleagues are keen to return to the office and will accommodate this wherever possible.</w:t>
      </w:r>
      <w:bookmarkStart w:id="0" w:name="_GoBack"/>
      <w:bookmarkEnd w:id="0"/>
    </w:p>
    <w:p w:rsidR="001B0715" w:rsidRPr="00C002A0" w:rsidRDefault="001B0715" w:rsidP="00BA4FB0"/>
    <w:p w:rsidR="00BA4FB0" w:rsidRDefault="009473F4" w:rsidP="00BA4FB0">
      <w:pPr>
        <w:rPr>
          <w:b/>
          <w:i/>
        </w:rPr>
      </w:pPr>
      <w:r>
        <w:rPr>
          <w:b/>
          <w:i/>
        </w:rPr>
        <w:lastRenderedPageBreak/>
        <w:t xml:space="preserve">When do I have to </w:t>
      </w:r>
      <w:r w:rsidR="00BA4FB0" w:rsidRPr="00BA4FB0">
        <w:rPr>
          <w:b/>
          <w:i/>
        </w:rPr>
        <w:t>self-isolate?</w:t>
      </w:r>
    </w:p>
    <w:p w:rsidR="002F0701" w:rsidRDefault="002F0701" w:rsidP="002F0701">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The latest Government Advice is very clear that all e</w:t>
      </w:r>
      <w:r w:rsidRPr="002F0701">
        <w:rPr>
          <w:rFonts w:eastAsia="Times New Roman" w:cstheme="minorHAnsi"/>
          <w:color w:val="000000"/>
          <w:lang w:eastAsia="en-GB"/>
        </w:rPr>
        <w:t xml:space="preserve">mployees and workers </w:t>
      </w:r>
      <w:r>
        <w:rPr>
          <w:rFonts w:eastAsia="Times New Roman" w:cstheme="minorHAnsi"/>
          <w:color w:val="000000"/>
          <w:lang w:eastAsia="en-GB"/>
        </w:rPr>
        <w:t xml:space="preserve">should </w:t>
      </w:r>
      <w:r w:rsidRPr="002F0701">
        <w:rPr>
          <w:rFonts w:eastAsia="Times New Roman" w:cstheme="minorHAnsi"/>
          <w:color w:val="000000"/>
          <w:lang w:eastAsia="en-GB"/>
        </w:rPr>
        <w:t xml:space="preserve">self-isolate </w:t>
      </w:r>
      <w:r w:rsidR="00033FEA">
        <w:rPr>
          <w:rFonts w:eastAsia="Times New Roman" w:cstheme="minorHAnsi"/>
          <w:color w:val="000000"/>
          <w:lang w:eastAsia="en-GB"/>
        </w:rPr>
        <w:t xml:space="preserve">immediately </w:t>
      </w:r>
      <w:r>
        <w:rPr>
          <w:rFonts w:eastAsia="Times New Roman" w:cstheme="minorHAnsi"/>
          <w:color w:val="000000"/>
          <w:lang w:eastAsia="en-GB"/>
        </w:rPr>
        <w:t>for any of the following reasons</w:t>
      </w:r>
      <w:r w:rsidRPr="002F0701">
        <w:rPr>
          <w:rFonts w:eastAsia="Times New Roman" w:cstheme="minorHAnsi"/>
          <w:color w:val="000000"/>
          <w:lang w:eastAsia="en-GB"/>
        </w:rPr>
        <w:t>:</w:t>
      </w:r>
    </w:p>
    <w:p w:rsidR="00033FEA" w:rsidRPr="00033FEA" w:rsidRDefault="00033FEA" w:rsidP="009473F4">
      <w:pPr>
        <w:numPr>
          <w:ilvl w:val="0"/>
          <w:numId w:val="8"/>
        </w:numPr>
        <w:spacing w:before="100" w:beforeAutospacing="1" w:after="100" w:afterAutospacing="1" w:line="240" w:lineRule="auto"/>
        <w:rPr>
          <w:rFonts w:eastAsia="Times New Roman" w:cstheme="minorHAnsi"/>
          <w:color w:val="212B32"/>
          <w:lang w:val="en" w:eastAsia="en-GB"/>
        </w:rPr>
      </w:pPr>
      <w:r w:rsidRPr="00033FEA">
        <w:rPr>
          <w:rFonts w:eastAsia="Times New Roman" w:cstheme="minorHAnsi"/>
          <w:color w:val="212B32"/>
          <w:lang w:val="en" w:eastAsia="en-GB"/>
        </w:rPr>
        <w:t xml:space="preserve">you have any </w:t>
      </w:r>
      <w:hyperlink r:id="rId8" w:history="1">
        <w:r w:rsidRPr="00033FEA">
          <w:rPr>
            <w:rFonts w:eastAsia="Times New Roman" w:cstheme="minorHAnsi"/>
            <w:color w:val="005EB8"/>
            <w:u w:val="single"/>
            <w:lang w:val="en" w:eastAsia="en-GB"/>
          </w:rPr>
          <w:t>symptoms of coronavirus</w:t>
        </w:r>
      </w:hyperlink>
      <w:r w:rsidRPr="00033FEA">
        <w:rPr>
          <w:rFonts w:eastAsia="Times New Roman" w:cstheme="minorHAnsi"/>
          <w:color w:val="212B32"/>
          <w:lang w:val="en" w:eastAsia="en-GB"/>
        </w:rPr>
        <w:t xml:space="preserve"> </w:t>
      </w:r>
      <w:r w:rsidR="009473F4">
        <w:rPr>
          <w:rFonts w:eastAsia="Times New Roman" w:cstheme="minorHAnsi"/>
          <w:color w:val="212B32"/>
          <w:lang w:val="en" w:eastAsia="en-GB"/>
        </w:rPr>
        <w:t xml:space="preserve"> </w:t>
      </w:r>
      <w:r w:rsidRPr="00033FEA">
        <w:rPr>
          <w:rFonts w:eastAsia="Times New Roman" w:cstheme="minorHAnsi"/>
          <w:color w:val="212B32"/>
          <w:lang w:val="en" w:eastAsia="en-GB"/>
        </w:rPr>
        <w:t>(a high temperature, a new, continuous cough or a loss or change to your sense of smell or taste)</w:t>
      </w:r>
    </w:p>
    <w:p w:rsidR="00033FEA" w:rsidRPr="00033FEA" w:rsidRDefault="00033FEA" w:rsidP="00033FEA">
      <w:pPr>
        <w:numPr>
          <w:ilvl w:val="0"/>
          <w:numId w:val="8"/>
        </w:numPr>
        <w:spacing w:before="100" w:beforeAutospacing="1" w:after="100" w:afterAutospacing="1" w:line="240" w:lineRule="auto"/>
        <w:rPr>
          <w:rFonts w:eastAsia="Times New Roman" w:cstheme="minorHAnsi"/>
          <w:color w:val="212B32"/>
          <w:lang w:val="en" w:eastAsia="en-GB"/>
        </w:rPr>
      </w:pPr>
      <w:r w:rsidRPr="00033FEA">
        <w:rPr>
          <w:rFonts w:eastAsia="Times New Roman" w:cstheme="minorHAnsi"/>
          <w:color w:val="212B32"/>
          <w:lang w:val="en" w:eastAsia="en-GB"/>
        </w:rPr>
        <w:t>you've tested positive for coronavirus – this means you have coronavirus</w:t>
      </w:r>
    </w:p>
    <w:p w:rsidR="00033FEA" w:rsidRPr="00033FEA" w:rsidRDefault="00033FEA" w:rsidP="00033FEA">
      <w:pPr>
        <w:numPr>
          <w:ilvl w:val="0"/>
          <w:numId w:val="8"/>
        </w:numPr>
        <w:spacing w:before="100" w:beforeAutospacing="1" w:after="100" w:afterAutospacing="1" w:line="240" w:lineRule="auto"/>
        <w:rPr>
          <w:rFonts w:eastAsia="Times New Roman" w:cstheme="minorHAnsi"/>
          <w:color w:val="212B32"/>
          <w:lang w:val="en" w:eastAsia="en-GB"/>
        </w:rPr>
      </w:pPr>
      <w:r w:rsidRPr="00033FEA">
        <w:rPr>
          <w:rFonts w:eastAsia="Times New Roman" w:cstheme="minorHAnsi"/>
          <w:color w:val="212B32"/>
          <w:lang w:val="en" w:eastAsia="en-GB"/>
        </w:rPr>
        <w:t>someone you live with has symptoms or tested positive</w:t>
      </w:r>
    </w:p>
    <w:p w:rsidR="00033FEA" w:rsidRPr="00033FEA" w:rsidRDefault="00033FEA" w:rsidP="00033FEA">
      <w:pPr>
        <w:numPr>
          <w:ilvl w:val="0"/>
          <w:numId w:val="8"/>
        </w:numPr>
        <w:spacing w:before="100" w:beforeAutospacing="1" w:after="100" w:afterAutospacing="1" w:line="240" w:lineRule="auto"/>
        <w:rPr>
          <w:rFonts w:eastAsia="Times New Roman" w:cstheme="minorHAnsi"/>
          <w:color w:val="212B32"/>
          <w:lang w:val="en" w:eastAsia="en-GB"/>
        </w:rPr>
      </w:pPr>
      <w:r w:rsidRPr="00033FEA">
        <w:rPr>
          <w:rFonts w:eastAsia="Times New Roman" w:cstheme="minorHAnsi"/>
          <w:color w:val="212B32"/>
          <w:lang w:val="en" w:eastAsia="en-GB"/>
        </w:rPr>
        <w:t>someone in your support bubble has symptoms and you’ve been in close contact with them since their symptoms started or during the 48 hours before they started</w:t>
      </w:r>
    </w:p>
    <w:p w:rsidR="00033FEA" w:rsidRPr="00033FEA" w:rsidRDefault="00033FEA" w:rsidP="00033FEA">
      <w:pPr>
        <w:numPr>
          <w:ilvl w:val="0"/>
          <w:numId w:val="8"/>
        </w:numPr>
        <w:spacing w:before="100" w:beforeAutospacing="1" w:after="100" w:afterAutospacing="1" w:line="240" w:lineRule="auto"/>
        <w:rPr>
          <w:rFonts w:eastAsia="Times New Roman" w:cstheme="minorHAnsi"/>
          <w:color w:val="212B32"/>
          <w:lang w:val="en" w:eastAsia="en-GB"/>
        </w:rPr>
      </w:pPr>
      <w:r w:rsidRPr="00033FEA">
        <w:rPr>
          <w:rFonts w:eastAsia="Times New Roman" w:cstheme="minorHAnsi"/>
          <w:color w:val="212B32"/>
          <w:lang w:val="en" w:eastAsia="en-GB"/>
        </w:rPr>
        <w:t>someone in your support bubble tested positive and you’ve been in close contact with them since they had the test or in the 48 hours before their test</w:t>
      </w:r>
    </w:p>
    <w:p w:rsidR="00033FEA" w:rsidRPr="00033FEA" w:rsidRDefault="00033FEA" w:rsidP="00033FEA">
      <w:pPr>
        <w:numPr>
          <w:ilvl w:val="0"/>
          <w:numId w:val="8"/>
        </w:numPr>
        <w:spacing w:before="100" w:beforeAutospacing="1" w:after="100" w:afterAutospacing="1" w:line="240" w:lineRule="auto"/>
        <w:rPr>
          <w:rFonts w:eastAsia="Times New Roman" w:cstheme="minorHAnsi"/>
          <w:color w:val="212B32"/>
          <w:lang w:val="en" w:eastAsia="en-GB"/>
        </w:rPr>
      </w:pPr>
      <w:r w:rsidRPr="00033FEA">
        <w:rPr>
          <w:rFonts w:eastAsia="Times New Roman" w:cstheme="minorHAnsi"/>
          <w:color w:val="212B32"/>
          <w:lang w:val="en" w:eastAsia="en-GB"/>
        </w:rPr>
        <w:t xml:space="preserve">you've been told you've been in contact with someone who tested positive – </w:t>
      </w:r>
      <w:hyperlink r:id="rId9" w:history="1">
        <w:r w:rsidRPr="00033FEA">
          <w:rPr>
            <w:rFonts w:eastAsia="Times New Roman" w:cstheme="minorHAnsi"/>
            <w:color w:val="005EB8"/>
            <w:u w:val="single"/>
            <w:lang w:val="en" w:eastAsia="en-GB"/>
          </w:rPr>
          <w:t>find out what to do if you're told to self-isolate by NHS Test and Trace or the NHS COVID-19 app</w:t>
        </w:r>
      </w:hyperlink>
    </w:p>
    <w:p w:rsidR="00033FEA" w:rsidRPr="00033FEA" w:rsidRDefault="00033FEA" w:rsidP="00033FEA">
      <w:pPr>
        <w:numPr>
          <w:ilvl w:val="0"/>
          <w:numId w:val="8"/>
        </w:numPr>
        <w:spacing w:before="100" w:beforeAutospacing="1" w:after="100" w:afterAutospacing="1" w:line="240" w:lineRule="auto"/>
        <w:rPr>
          <w:rFonts w:eastAsia="Times New Roman" w:cstheme="minorHAnsi"/>
          <w:color w:val="212B32"/>
          <w:lang w:val="en" w:eastAsia="en-GB"/>
        </w:rPr>
      </w:pPr>
      <w:r w:rsidRPr="00033FEA">
        <w:rPr>
          <w:rFonts w:eastAsia="Times New Roman" w:cstheme="minorHAnsi"/>
          <w:color w:val="212B32"/>
          <w:lang w:val="en" w:eastAsia="en-GB"/>
        </w:rPr>
        <w:t xml:space="preserve">you arrive in the UK from a country with a high coronavirus risk – see </w:t>
      </w:r>
      <w:hyperlink r:id="rId10" w:history="1">
        <w:r w:rsidRPr="00033FEA">
          <w:rPr>
            <w:rFonts w:eastAsia="Times New Roman" w:cstheme="minorHAnsi"/>
            <w:color w:val="005EB8"/>
            <w:u w:val="single"/>
            <w:lang w:val="en" w:eastAsia="en-GB"/>
          </w:rPr>
          <w:t>GOV.UK: how to self-isolate when you travel to the UK</w:t>
        </w:r>
      </w:hyperlink>
    </w:p>
    <w:p w:rsidR="002F0701" w:rsidRDefault="002F0701" w:rsidP="002F0701">
      <w:pPr>
        <w:rPr>
          <w:b/>
          <w:i/>
        </w:rPr>
      </w:pPr>
      <w:r w:rsidRPr="00BA4FB0">
        <w:rPr>
          <w:b/>
          <w:i/>
        </w:rPr>
        <w:t xml:space="preserve">What happens if I am experiencing </w:t>
      </w:r>
      <w:r w:rsidR="00F4201A">
        <w:rPr>
          <w:b/>
          <w:i/>
        </w:rPr>
        <w:t xml:space="preserve">COV-19 </w:t>
      </w:r>
      <w:r w:rsidRPr="00BA4FB0">
        <w:rPr>
          <w:b/>
          <w:i/>
        </w:rPr>
        <w:t>symptoms</w:t>
      </w:r>
      <w:r>
        <w:rPr>
          <w:b/>
          <w:i/>
        </w:rPr>
        <w:t xml:space="preserve"> or am too unwell to work</w:t>
      </w:r>
      <w:r w:rsidRPr="00BA4FB0">
        <w:rPr>
          <w:b/>
          <w:i/>
        </w:rPr>
        <w:t>?</w:t>
      </w:r>
    </w:p>
    <w:p w:rsidR="002F0701" w:rsidRDefault="002F0701" w:rsidP="002F0701">
      <w:r>
        <w:t>If you are not well enough to work then you must follow usual steps to notify your manager</w:t>
      </w:r>
      <w:r w:rsidR="00F4201A">
        <w:t xml:space="preserve"> that you are off sick</w:t>
      </w:r>
      <w:r>
        <w:t>.  These are:</w:t>
      </w:r>
    </w:p>
    <w:p w:rsidR="006C4FC7" w:rsidRDefault="002F0701" w:rsidP="002F0701">
      <w:pPr>
        <w:pStyle w:val="ListParagraph"/>
        <w:numPr>
          <w:ilvl w:val="0"/>
          <w:numId w:val="5"/>
        </w:numPr>
      </w:pPr>
      <w:proofErr w:type="gramStart"/>
      <w:r>
        <w:t>telephone</w:t>
      </w:r>
      <w:proofErr w:type="gramEnd"/>
      <w:r>
        <w:t>, email or text your immediate line manager on the first day of your absence</w:t>
      </w:r>
      <w:r w:rsidR="006C4FC7">
        <w:t xml:space="preserve"> to explain the reason for the absence and likely duration.  It is important to be clear whe</w:t>
      </w:r>
      <w:r w:rsidR="009473F4">
        <w:t>ther</w:t>
      </w:r>
      <w:r w:rsidR="006C4FC7">
        <w:t xml:space="preserve">  your symptoms are related to COV-19 or something completely different</w:t>
      </w:r>
    </w:p>
    <w:p w:rsidR="006C4FC7" w:rsidRDefault="006C4FC7" w:rsidP="002F0701">
      <w:pPr>
        <w:pStyle w:val="ListParagraph"/>
        <w:numPr>
          <w:ilvl w:val="0"/>
          <w:numId w:val="5"/>
        </w:numPr>
      </w:pPr>
      <w:r>
        <w:t xml:space="preserve">Your Manager will report you absent in the usual way via </w:t>
      </w:r>
      <w:proofErr w:type="spellStart"/>
      <w:r>
        <w:t>MyView</w:t>
      </w:r>
      <w:proofErr w:type="spellEnd"/>
    </w:p>
    <w:p w:rsidR="002F0701" w:rsidRDefault="002F0701" w:rsidP="006C4FC7">
      <w:pPr>
        <w:pStyle w:val="ListParagraph"/>
        <w:numPr>
          <w:ilvl w:val="0"/>
          <w:numId w:val="5"/>
        </w:numPr>
      </w:pPr>
      <w:r>
        <w:t>Maintain usual contact with your line manager during your absence and notify them when you are well enough to return to work (remotely or physically)</w:t>
      </w:r>
    </w:p>
    <w:p w:rsidR="008D58C3" w:rsidRDefault="008D58C3" w:rsidP="006C4FC7">
      <w:pPr>
        <w:pStyle w:val="ListParagraph"/>
        <w:numPr>
          <w:ilvl w:val="0"/>
          <w:numId w:val="5"/>
        </w:numPr>
      </w:pPr>
      <w:r>
        <w:t>Your Manager will complete a Return to Work form in the usual way</w:t>
      </w:r>
    </w:p>
    <w:p w:rsidR="006C4FC7" w:rsidRPr="006C4FC7" w:rsidRDefault="006C4FC7" w:rsidP="006C4FC7">
      <w:pPr>
        <w:rPr>
          <w:b/>
          <w:i/>
        </w:rPr>
      </w:pPr>
      <w:r w:rsidRPr="006C4FC7">
        <w:rPr>
          <w:b/>
          <w:i/>
        </w:rPr>
        <w:t>What will I get paid if I am off sick?</w:t>
      </w:r>
    </w:p>
    <w:p w:rsidR="002F0701" w:rsidRDefault="002F0701" w:rsidP="002F0701">
      <w:r>
        <w:t>Normal Occupational Sick Pay entitlements will apply</w:t>
      </w:r>
      <w:r w:rsidR="006C4FC7">
        <w:t xml:space="preserve"> in line with </w:t>
      </w:r>
      <w:r w:rsidR="00F4201A">
        <w:t>your terms and conditions of employment.  These are shown below:</w:t>
      </w:r>
    </w:p>
    <w:p w:rsidR="0036154C" w:rsidRPr="00360F86" w:rsidRDefault="0036154C" w:rsidP="0036154C">
      <w:pPr>
        <w:spacing w:line="240" w:lineRule="auto"/>
        <w:rPr>
          <w:b/>
          <w:sz w:val="24"/>
          <w:szCs w:val="24"/>
        </w:rPr>
      </w:pPr>
      <w:r w:rsidRPr="00360F86">
        <w:rPr>
          <w:b/>
          <w:sz w:val="24"/>
          <w:szCs w:val="24"/>
        </w:rPr>
        <w:t>OCCUPATIONAL SICK PAY ENTITLEMENT</w:t>
      </w:r>
    </w:p>
    <w:p w:rsidR="0036154C" w:rsidRDefault="0036154C" w:rsidP="0036154C">
      <w:pPr>
        <w:spacing w:line="24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922"/>
        <w:gridCol w:w="1586"/>
        <w:gridCol w:w="825"/>
        <w:gridCol w:w="3083"/>
      </w:tblGrid>
      <w:tr w:rsidR="0036154C" w:rsidTr="00246BB5">
        <w:trPr>
          <w:trHeight w:val="414"/>
          <w:jc w:val="center"/>
        </w:trPr>
        <w:tc>
          <w:tcPr>
            <w:tcW w:w="10370" w:type="dxa"/>
            <w:gridSpan w:val="5"/>
            <w:shd w:val="clear" w:color="auto" w:fill="D9D9D9" w:themeFill="background1" w:themeFillShade="D9"/>
            <w:vAlign w:val="center"/>
          </w:tcPr>
          <w:p w:rsidR="0036154C" w:rsidRDefault="0036154C" w:rsidP="00246BB5">
            <w:pPr>
              <w:jc w:val="center"/>
              <w:rPr>
                <w:b/>
              </w:rPr>
            </w:pPr>
            <w:r>
              <w:rPr>
                <w:b/>
              </w:rPr>
              <w:t>ESCG/PLAZA OSP ENTITLEMENTS</w:t>
            </w:r>
          </w:p>
        </w:tc>
      </w:tr>
      <w:tr w:rsidR="0036154C" w:rsidTr="00246BB5">
        <w:trPr>
          <w:trHeight w:val="419"/>
          <w:jc w:val="center"/>
        </w:trPr>
        <w:tc>
          <w:tcPr>
            <w:tcW w:w="1702" w:type="dxa"/>
            <w:shd w:val="clear" w:color="auto" w:fill="D9D9D9" w:themeFill="background1" w:themeFillShade="D9"/>
          </w:tcPr>
          <w:p w:rsidR="0036154C" w:rsidRDefault="0036154C" w:rsidP="00246BB5">
            <w:pPr>
              <w:jc w:val="center"/>
              <w:rPr>
                <w:b/>
              </w:rPr>
            </w:pPr>
            <w:r>
              <w:rPr>
                <w:b/>
              </w:rPr>
              <w:t>CONTRACT TYPE</w:t>
            </w:r>
          </w:p>
        </w:tc>
        <w:tc>
          <w:tcPr>
            <w:tcW w:w="4110" w:type="dxa"/>
            <w:gridSpan w:val="2"/>
            <w:shd w:val="clear" w:color="auto" w:fill="D9D9D9" w:themeFill="background1" w:themeFillShade="D9"/>
            <w:vAlign w:val="center"/>
          </w:tcPr>
          <w:p w:rsidR="0036154C" w:rsidRPr="00A161DA" w:rsidRDefault="0036154C" w:rsidP="00246BB5">
            <w:pPr>
              <w:jc w:val="center"/>
              <w:rPr>
                <w:b/>
              </w:rPr>
            </w:pPr>
            <w:r>
              <w:rPr>
                <w:b/>
              </w:rPr>
              <w:t>CONT.</w:t>
            </w:r>
            <w:r w:rsidRPr="00A161DA">
              <w:rPr>
                <w:b/>
              </w:rPr>
              <w:t xml:space="preserve"> SERVICE ON FIRST DAY OF ABSENCE</w:t>
            </w:r>
          </w:p>
        </w:tc>
        <w:tc>
          <w:tcPr>
            <w:tcW w:w="4558" w:type="dxa"/>
            <w:gridSpan w:val="2"/>
            <w:shd w:val="clear" w:color="auto" w:fill="D9D9D9" w:themeFill="background1" w:themeFillShade="D9"/>
            <w:vAlign w:val="center"/>
          </w:tcPr>
          <w:p w:rsidR="0036154C" w:rsidRPr="009C4DF6" w:rsidRDefault="0036154C" w:rsidP="00246BB5">
            <w:pPr>
              <w:jc w:val="center"/>
              <w:rPr>
                <w:b/>
              </w:rPr>
            </w:pPr>
            <w:r>
              <w:rPr>
                <w:b/>
              </w:rPr>
              <w:t>OSP ENTITLEMENT</w:t>
            </w:r>
          </w:p>
        </w:tc>
      </w:tr>
      <w:tr w:rsidR="0036154C" w:rsidTr="00246BB5">
        <w:trPr>
          <w:jc w:val="center"/>
        </w:trPr>
        <w:tc>
          <w:tcPr>
            <w:tcW w:w="1702" w:type="dxa"/>
            <w:vMerge w:val="restart"/>
            <w:shd w:val="clear" w:color="auto" w:fill="BDD6EE" w:themeFill="accent1" w:themeFillTint="66"/>
            <w:vAlign w:val="center"/>
          </w:tcPr>
          <w:p w:rsidR="0036154C" w:rsidRPr="00D4003D" w:rsidRDefault="0036154C" w:rsidP="00246BB5">
            <w:r>
              <w:t>ESCG/SCCH</w:t>
            </w:r>
          </w:p>
        </w:tc>
        <w:tc>
          <w:tcPr>
            <w:tcW w:w="4110" w:type="dxa"/>
            <w:gridSpan w:val="2"/>
            <w:shd w:val="clear" w:color="auto" w:fill="BDD6EE" w:themeFill="accent1" w:themeFillTint="66"/>
          </w:tcPr>
          <w:p w:rsidR="0036154C" w:rsidRDefault="0036154C" w:rsidP="00246BB5">
            <w:r>
              <w:t>First 6 months of service</w:t>
            </w:r>
          </w:p>
        </w:tc>
        <w:tc>
          <w:tcPr>
            <w:tcW w:w="4558" w:type="dxa"/>
            <w:gridSpan w:val="2"/>
            <w:shd w:val="clear" w:color="auto" w:fill="BDD6EE" w:themeFill="accent1" w:themeFillTint="66"/>
          </w:tcPr>
          <w:p w:rsidR="0036154C" w:rsidRDefault="0036154C" w:rsidP="00246BB5">
            <w:r>
              <w:t>SSP only</w:t>
            </w:r>
          </w:p>
        </w:tc>
      </w:tr>
      <w:tr w:rsidR="0036154C" w:rsidTr="00246BB5">
        <w:trPr>
          <w:jc w:val="center"/>
        </w:trPr>
        <w:tc>
          <w:tcPr>
            <w:tcW w:w="1702" w:type="dxa"/>
            <w:vMerge/>
            <w:shd w:val="clear" w:color="auto" w:fill="BDD6EE" w:themeFill="accent1" w:themeFillTint="66"/>
            <w:vAlign w:val="center"/>
          </w:tcPr>
          <w:p w:rsidR="0036154C" w:rsidRDefault="0036154C" w:rsidP="00246BB5"/>
        </w:tc>
        <w:tc>
          <w:tcPr>
            <w:tcW w:w="4110" w:type="dxa"/>
            <w:gridSpan w:val="2"/>
            <w:shd w:val="clear" w:color="auto" w:fill="BDD6EE" w:themeFill="accent1" w:themeFillTint="66"/>
          </w:tcPr>
          <w:p w:rsidR="0036154C" w:rsidRDefault="0036154C" w:rsidP="00246BB5">
            <w:r>
              <w:t>6 months to 1 year of service</w:t>
            </w:r>
          </w:p>
        </w:tc>
        <w:tc>
          <w:tcPr>
            <w:tcW w:w="4558" w:type="dxa"/>
            <w:gridSpan w:val="2"/>
            <w:shd w:val="clear" w:color="auto" w:fill="BDD6EE" w:themeFill="accent1" w:themeFillTint="66"/>
          </w:tcPr>
          <w:p w:rsidR="0036154C" w:rsidRDefault="0036154C" w:rsidP="00246BB5">
            <w:r>
              <w:t>4 weeks full pay</w:t>
            </w:r>
          </w:p>
        </w:tc>
      </w:tr>
      <w:tr w:rsidR="0036154C" w:rsidTr="00246BB5">
        <w:trPr>
          <w:jc w:val="center"/>
        </w:trPr>
        <w:tc>
          <w:tcPr>
            <w:tcW w:w="1702" w:type="dxa"/>
            <w:vMerge/>
            <w:shd w:val="clear" w:color="auto" w:fill="BDD6EE" w:themeFill="accent1" w:themeFillTint="66"/>
            <w:vAlign w:val="center"/>
          </w:tcPr>
          <w:p w:rsidR="0036154C" w:rsidRDefault="0036154C" w:rsidP="00246BB5"/>
        </w:tc>
        <w:tc>
          <w:tcPr>
            <w:tcW w:w="4110" w:type="dxa"/>
            <w:gridSpan w:val="2"/>
            <w:shd w:val="clear" w:color="auto" w:fill="BDD6EE" w:themeFill="accent1" w:themeFillTint="66"/>
          </w:tcPr>
          <w:p w:rsidR="0036154C" w:rsidRDefault="0036154C" w:rsidP="00246BB5">
            <w:r>
              <w:t>During 2nd year of service</w:t>
            </w:r>
          </w:p>
        </w:tc>
        <w:tc>
          <w:tcPr>
            <w:tcW w:w="4558" w:type="dxa"/>
            <w:gridSpan w:val="2"/>
            <w:shd w:val="clear" w:color="auto" w:fill="BDD6EE" w:themeFill="accent1" w:themeFillTint="66"/>
          </w:tcPr>
          <w:p w:rsidR="0036154C" w:rsidRDefault="0036154C" w:rsidP="00246BB5">
            <w:r>
              <w:t>8 weeks full pay and 8 weeks half pay</w:t>
            </w:r>
          </w:p>
        </w:tc>
      </w:tr>
      <w:tr w:rsidR="0036154C" w:rsidTr="00246BB5">
        <w:trPr>
          <w:jc w:val="center"/>
        </w:trPr>
        <w:tc>
          <w:tcPr>
            <w:tcW w:w="1702" w:type="dxa"/>
            <w:vMerge/>
            <w:shd w:val="clear" w:color="auto" w:fill="BDD6EE" w:themeFill="accent1" w:themeFillTint="66"/>
            <w:vAlign w:val="center"/>
          </w:tcPr>
          <w:p w:rsidR="0036154C" w:rsidRDefault="0036154C" w:rsidP="00246BB5"/>
        </w:tc>
        <w:tc>
          <w:tcPr>
            <w:tcW w:w="4110" w:type="dxa"/>
            <w:gridSpan w:val="2"/>
            <w:shd w:val="clear" w:color="auto" w:fill="BDD6EE" w:themeFill="accent1" w:themeFillTint="66"/>
          </w:tcPr>
          <w:p w:rsidR="0036154C" w:rsidRDefault="0036154C" w:rsidP="00246BB5">
            <w:r>
              <w:t>During 3rd year of service</w:t>
            </w:r>
          </w:p>
        </w:tc>
        <w:tc>
          <w:tcPr>
            <w:tcW w:w="4558" w:type="dxa"/>
            <w:gridSpan w:val="2"/>
            <w:shd w:val="clear" w:color="auto" w:fill="BDD6EE" w:themeFill="accent1" w:themeFillTint="66"/>
          </w:tcPr>
          <w:p w:rsidR="0036154C" w:rsidRDefault="0036154C" w:rsidP="00246BB5">
            <w:r>
              <w:t>16 weeks full pay and 16 weeks half pay</w:t>
            </w:r>
          </w:p>
        </w:tc>
      </w:tr>
      <w:tr w:rsidR="0036154C" w:rsidTr="00246BB5">
        <w:trPr>
          <w:jc w:val="center"/>
        </w:trPr>
        <w:tc>
          <w:tcPr>
            <w:tcW w:w="1702" w:type="dxa"/>
            <w:vMerge/>
            <w:shd w:val="clear" w:color="auto" w:fill="FBE4D5" w:themeFill="accent2" w:themeFillTint="33"/>
            <w:vAlign w:val="center"/>
          </w:tcPr>
          <w:p w:rsidR="0036154C" w:rsidRDefault="0036154C" w:rsidP="00246BB5"/>
        </w:tc>
        <w:tc>
          <w:tcPr>
            <w:tcW w:w="4110" w:type="dxa"/>
            <w:gridSpan w:val="2"/>
            <w:shd w:val="clear" w:color="auto" w:fill="BDD6EE" w:themeFill="accent1" w:themeFillTint="66"/>
          </w:tcPr>
          <w:p w:rsidR="0036154C" w:rsidRDefault="0036154C" w:rsidP="00246BB5">
            <w:r>
              <w:t>During 4th and 5th year of service</w:t>
            </w:r>
          </w:p>
        </w:tc>
        <w:tc>
          <w:tcPr>
            <w:tcW w:w="4558" w:type="dxa"/>
            <w:gridSpan w:val="2"/>
            <w:shd w:val="clear" w:color="auto" w:fill="BDD6EE" w:themeFill="accent1" w:themeFillTint="66"/>
          </w:tcPr>
          <w:p w:rsidR="0036154C" w:rsidRDefault="0036154C" w:rsidP="00246BB5">
            <w:r>
              <w:t>20 weeks full pay and 20 weeks half pay</w:t>
            </w:r>
          </w:p>
        </w:tc>
      </w:tr>
      <w:tr w:rsidR="0036154C" w:rsidTr="00246BB5">
        <w:trPr>
          <w:jc w:val="center"/>
        </w:trPr>
        <w:tc>
          <w:tcPr>
            <w:tcW w:w="1702" w:type="dxa"/>
            <w:vMerge/>
            <w:shd w:val="clear" w:color="auto" w:fill="FBE4D5" w:themeFill="accent2" w:themeFillTint="33"/>
            <w:vAlign w:val="center"/>
          </w:tcPr>
          <w:p w:rsidR="0036154C" w:rsidRDefault="0036154C" w:rsidP="00246BB5"/>
        </w:tc>
        <w:tc>
          <w:tcPr>
            <w:tcW w:w="4110" w:type="dxa"/>
            <w:gridSpan w:val="2"/>
            <w:shd w:val="clear" w:color="auto" w:fill="BDD6EE" w:themeFill="accent1" w:themeFillTint="66"/>
          </w:tcPr>
          <w:p w:rsidR="0036154C" w:rsidRDefault="0036154C" w:rsidP="00246BB5">
            <w:r>
              <w:t>After 5 years of service</w:t>
            </w:r>
          </w:p>
        </w:tc>
        <w:tc>
          <w:tcPr>
            <w:tcW w:w="4558" w:type="dxa"/>
            <w:gridSpan w:val="2"/>
            <w:shd w:val="clear" w:color="auto" w:fill="BDD6EE" w:themeFill="accent1" w:themeFillTint="66"/>
          </w:tcPr>
          <w:p w:rsidR="0036154C" w:rsidRDefault="0036154C" w:rsidP="00246BB5">
            <w:r>
              <w:t>26 weeks full pay and 26 weeks half pay</w:t>
            </w:r>
          </w:p>
        </w:tc>
      </w:tr>
      <w:tr w:rsidR="0036154C" w:rsidTr="00246BB5">
        <w:trPr>
          <w:jc w:val="center"/>
        </w:trPr>
        <w:tc>
          <w:tcPr>
            <w:tcW w:w="1702" w:type="dxa"/>
            <w:vMerge w:val="restart"/>
            <w:shd w:val="clear" w:color="auto" w:fill="C5E0B3" w:themeFill="accent6" w:themeFillTint="66"/>
            <w:vAlign w:val="center"/>
          </w:tcPr>
          <w:p w:rsidR="0036154C" w:rsidRDefault="0036154C" w:rsidP="00246BB5">
            <w:r>
              <w:t>PLAZA</w:t>
            </w:r>
          </w:p>
        </w:tc>
        <w:tc>
          <w:tcPr>
            <w:tcW w:w="4110" w:type="dxa"/>
            <w:gridSpan w:val="2"/>
            <w:shd w:val="clear" w:color="auto" w:fill="C5E0B3" w:themeFill="accent6" w:themeFillTint="66"/>
          </w:tcPr>
          <w:p w:rsidR="0036154C" w:rsidRDefault="0036154C" w:rsidP="00246BB5">
            <w:r>
              <w:t>Up to 1 year</w:t>
            </w:r>
          </w:p>
        </w:tc>
        <w:tc>
          <w:tcPr>
            <w:tcW w:w="4558" w:type="dxa"/>
            <w:gridSpan w:val="2"/>
            <w:shd w:val="clear" w:color="auto" w:fill="C5E0B3" w:themeFill="accent6" w:themeFillTint="66"/>
          </w:tcPr>
          <w:p w:rsidR="0036154C" w:rsidRDefault="0036154C" w:rsidP="00246BB5">
            <w:r>
              <w:t>SSP only</w:t>
            </w:r>
          </w:p>
        </w:tc>
      </w:tr>
      <w:tr w:rsidR="0036154C" w:rsidTr="00246BB5">
        <w:trPr>
          <w:jc w:val="center"/>
        </w:trPr>
        <w:tc>
          <w:tcPr>
            <w:tcW w:w="1702" w:type="dxa"/>
            <w:vMerge/>
            <w:shd w:val="clear" w:color="auto" w:fill="C5E0B3" w:themeFill="accent6" w:themeFillTint="66"/>
          </w:tcPr>
          <w:p w:rsidR="0036154C" w:rsidRDefault="0036154C" w:rsidP="00246BB5"/>
        </w:tc>
        <w:tc>
          <w:tcPr>
            <w:tcW w:w="4110" w:type="dxa"/>
            <w:gridSpan w:val="2"/>
            <w:shd w:val="clear" w:color="auto" w:fill="C5E0B3" w:themeFill="accent6" w:themeFillTint="66"/>
          </w:tcPr>
          <w:p w:rsidR="0036154C" w:rsidRDefault="0036154C" w:rsidP="00246BB5">
            <w:r>
              <w:t>1 year and over</w:t>
            </w:r>
          </w:p>
        </w:tc>
        <w:tc>
          <w:tcPr>
            <w:tcW w:w="4558" w:type="dxa"/>
            <w:gridSpan w:val="2"/>
            <w:shd w:val="clear" w:color="auto" w:fill="C5E0B3" w:themeFill="accent6" w:themeFillTint="66"/>
          </w:tcPr>
          <w:p w:rsidR="0036154C" w:rsidRDefault="0036154C" w:rsidP="00246BB5">
            <w:r>
              <w:t>6 days</w:t>
            </w:r>
          </w:p>
        </w:tc>
      </w:tr>
      <w:tr w:rsidR="0036154C" w:rsidTr="00246BB5">
        <w:trPr>
          <w:jc w:val="center"/>
        </w:trPr>
        <w:tc>
          <w:tcPr>
            <w:tcW w:w="10370" w:type="dxa"/>
            <w:gridSpan w:val="5"/>
            <w:shd w:val="clear" w:color="auto" w:fill="D9D9D9" w:themeFill="background1" w:themeFillShade="D9"/>
          </w:tcPr>
          <w:p w:rsidR="0036154C" w:rsidRDefault="0036154C" w:rsidP="00246BB5">
            <w:pPr>
              <w:jc w:val="center"/>
              <w:rPr>
                <w:b/>
              </w:rPr>
            </w:pPr>
            <w:r>
              <w:rPr>
                <w:b/>
              </w:rPr>
              <w:t>SDC OSP ENTITLEMENT FOR STAFF STARTING</w:t>
            </w:r>
          </w:p>
          <w:p w:rsidR="0036154C" w:rsidRDefault="0036154C" w:rsidP="00246BB5">
            <w:pPr>
              <w:jc w:val="center"/>
            </w:pPr>
            <w:r>
              <w:rPr>
                <w:b/>
              </w:rPr>
              <w:t>PRIOR TO 1</w:t>
            </w:r>
            <w:r w:rsidRPr="00362340">
              <w:rPr>
                <w:b/>
                <w:vertAlign w:val="superscript"/>
              </w:rPr>
              <w:t>ST</w:t>
            </w:r>
            <w:r>
              <w:rPr>
                <w:b/>
              </w:rPr>
              <w:t xml:space="preserve"> JANUARY 2016</w:t>
            </w:r>
          </w:p>
        </w:tc>
      </w:tr>
      <w:tr w:rsidR="0036154C" w:rsidTr="00246BB5">
        <w:trPr>
          <w:jc w:val="center"/>
        </w:trPr>
        <w:tc>
          <w:tcPr>
            <w:tcW w:w="3964" w:type="dxa"/>
            <w:gridSpan w:val="2"/>
            <w:shd w:val="clear" w:color="auto" w:fill="D9D9D9" w:themeFill="background1" w:themeFillShade="D9"/>
          </w:tcPr>
          <w:p w:rsidR="0036154C" w:rsidRDefault="0036154C" w:rsidP="00246BB5">
            <w:pPr>
              <w:jc w:val="center"/>
            </w:pPr>
            <w:r w:rsidRPr="008F4BA1">
              <w:rPr>
                <w:b/>
              </w:rPr>
              <w:t>CONTINUOUS EMPLOYMENT WITH COLLEGE</w:t>
            </w:r>
          </w:p>
        </w:tc>
        <w:tc>
          <w:tcPr>
            <w:tcW w:w="2835" w:type="dxa"/>
            <w:gridSpan w:val="2"/>
            <w:shd w:val="clear" w:color="auto" w:fill="D9D9D9" w:themeFill="background1" w:themeFillShade="D9"/>
            <w:vAlign w:val="center"/>
          </w:tcPr>
          <w:p w:rsidR="0036154C" w:rsidRPr="008F4BA1" w:rsidRDefault="0036154C" w:rsidP="00246BB5">
            <w:pPr>
              <w:jc w:val="center"/>
              <w:rPr>
                <w:b/>
              </w:rPr>
            </w:pPr>
            <w:r w:rsidRPr="008F4BA1">
              <w:rPr>
                <w:b/>
              </w:rPr>
              <w:t xml:space="preserve">FULL </w:t>
            </w:r>
            <w:r>
              <w:rPr>
                <w:b/>
              </w:rPr>
              <w:t>P</w:t>
            </w:r>
            <w:r w:rsidRPr="008F4BA1">
              <w:rPr>
                <w:b/>
              </w:rPr>
              <w:t>AY</w:t>
            </w:r>
          </w:p>
        </w:tc>
        <w:tc>
          <w:tcPr>
            <w:tcW w:w="3571" w:type="dxa"/>
            <w:shd w:val="clear" w:color="auto" w:fill="D9D9D9" w:themeFill="background1" w:themeFillShade="D9"/>
            <w:vAlign w:val="center"/>
          </w:tcPr>
          <w:p w:rsidR="0036154C" w:rsidRPr="008F4BA1" w:rsidRDefault="0036154C" w:rsidP="00246BB5">
            <w:pPr>
              <w:jc w:val="center"/>
              <w:rPr>
                <w:b/>
              </w:rPr>
            </w:pPr>
            <w:r w:rsidRPr="008F4BA1">
              <w:rPr>
                <w:b/>
              </w:rPr>
              <w:t>HALF PAY</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Up to 4 months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1 month</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Nil</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4 months up to 1 year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1 month</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2 months</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1 year and up to 2 years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2 months (44 days)</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2 months</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2 years and up to 3 years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4 months (88 days)</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4 months</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3 years and up to 4 years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5 months (110 days)</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5 months</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4 years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6 months (132 days)</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6 months</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03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154C" w:rsidRDefault="0036154C" w:rsidP="00246BB5">
            <w:pPr>
              <w:jc w:val="center"/>
              <w:rPr>
                <w:b/>
              </w:rPr>
            </w:pPr>
            <w:r>
              <w:rPr>
                <w:b/>
              </w:rPr>
              <w:t>SDC OSP ENTITLEMENT FOR STAFF</w:t>
            </w:r>
          </w:p>
          <w:p w:rsidR="0036154C" w:rsidRPr="003D0EF1" w:rsidRDefault="0036154C" w:rsidP="00246BB5">
            <w:pPr>
              <w:jc w:val="center"/>
              <w:rPr>
                <w:b/>
              </w:rPr>
            </w:pPr>
            <w:r>
              <w:rPr>
                <w:b/>
              </w:rPr>
              <w:t xml:space="preserve"> STARTING AFTER 1</w:t>
            </w:r>
            <w:r w:rsidRPr="00362340">
              <w:rPr>
                <w:b/>
                <w:vertAlign w:val="superscript"/>
              </w:rPr>
              <w:t>ST</w:t>
            </w:r>
            <w:r>
              <w:rPr>
                <w:b/>
              </w:rPr>
              <w:t xml:space="preserve"> JANUARY 2016</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154C" w:rsidRPr="00BD53EA" w:rsidRDefault="0036154C" w:rsidP="00246BB5">
            <w:pPr>
              <w:jc w:val="center"/>
              <w:rPr>
                <w:b/>
              </w:rPr>
            </w:pPr>
            <w:r w:rsidRPr="008F4BA1">
              <w:rPr>
                <w:b/>
              </w:rPr>
              <w:t>CONTINUOUS EMPLOYMENT WITH COLLEGE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154C" w:rsidRPr="008F4BA1" w:rsidRDefault="0036154C" w:rsidP="00246BB5">
            <w:pPr>
              <w:jc w:val="center"/>
              <w:rPr>
                <w:b/>
              </w:rPr>
            </w:pPr>
            <w:r>
              <w:rPr>
                <w:b/>
              </w:rPr>
              <w:t>FULL P</w:t>
            </w:r>
            <w:r w:rsidRPr="008F4BA1">
              <w:rPr>
                <w:b/>
              </w:rPr>
              <w:t>AY</w:t>
            </w:r>
          </w:p>
        </w:tc>
        <w:tc>
          <w:tcPr>
            <w:tcW w:w="3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154C" w:rsidRPr="008F4BA1" w:rsidRDefault="0036154C" w:rsidP="00246BB5">
            <w:pPr>
              <w:jc w:val="center"/>
              <w:rPr>
                <w:b/>
              </w:rPr>
            </w:pPr>
            <w:r w:rsidRPr="008F4BA1">
              <w:rPr>
                <w:b/>
              </w:rPr>
              <w:t>HALF PAY</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Up to 6 months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Nil – SSP only</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Nil – SSP only</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6 months up to 1 year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1 month</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1 month</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1 year and up to 2 years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2 months (44 days)</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2 months</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Over 2 years and up to 3 years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3 months (66 days)</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3</w:t>
            </w:r>
            <w:r w:rsidRPr="00FF6EC1">
              <w:t xml:space="preserve"> months</w:t>
            </w:r>
          </w:p>
        </w:tc>
      </w:tr>
      <w:tr w:rsidR="0036154C" w:rsidTr="00246B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6154C" w:rsidRPr="003D0EF1" w:rsidRDefault="0036154C" w:rsidP="00246BB5">
            <w:r w:rsidRPr="003D0EF1">
              <w:t xml:space="preserve">Over 3 years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4 months (88 days)</w:t>
            </w:r>
          </w:p>
        </w:tc>
        <w:tc>
          <w:tcPr>
            <w:tcW w:w="35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6154C" w:rsidRDefault="0036154C" w:rsidP="00246BB5">
            <w:r>
              <w:t>4</w:t>
            </w:r>
            <w:r w:rsidRPr="00FF6EC1">
              <w:t xml:space="preserve"> months</w:t>
            </w:r>
          </w:p>
        </w:tc>
      </w:tr>
    </w:tbl>
    <w:p w:rsidR="00F4201A" w:rsidRDefault="00F4201A" w:rsidP="002F0701"/>
    <w:p w:rsidR="006C4FC7" w:rsidRDefault="0036154C" w:rsidP="002F0701">
      <w:pPr>
        <w:rPr>
          <w:rFonts w:cstheme="minorHAnsi"/>
          <w:color w:val="0B0C0C"/>
          <w:shd w:val="clear" w:color="auto" w:fill="FFFFFF"/>
        </w:rPr>
      </w:pPr>
      <w:r>
        <w:rPr>
          <w:rFonts w:cstheme="minorHAnsi"/>
          <w:color w:val="0B0C0C"/>
          <w:shd w:val="clear" w:color="auto" w:fill="FFFFFF"/>
        </w:rPr>
        <w:t xml:space="preserve">Please note </w:t>
      </w:r>
      <w:r w:rsidR="00F4201A" w:rsidRPr="00F4201A">
        <w:rPr>
          <w:rFonts w:cstheme="minorHAnsi"/>
          <w:color w:val="0B0C0C"/>
          <w:shd w:val="clear" w:color="auto" w:fill="FFFFFF"/>
        </w:rPr>
        <w:t>Statutory Sick Pay will be paid from day 1 instead of day 4 fo</w:t>
      </w:r>
      <w:r w:rsidR="008107D9">
        <w:rPr>
          <w:rFonts w:cstheme="minorHAnsi"/>
          <w:color w:val="0B0C0C"/>
          <w:shd w:val="clear" w:color="auto" w:fill="FFFFFF"/>
        </w:rPr>
        <w:t>r those affected by coronavirus provided you meet the qualifying conditions.</w:t>
      </w:r>
    </w:p>
    <w:p w:rsidR="00E57340" w:rsidRDefault="00E57340" w:rsidP="002F0701">
      <w:pPr>
        <w:rPr>
          <w:rFonts w:cstheme="minorHAnsi"/>
          <w:b/>
          <w:i/>
          <w:color w:val="0B0C0C"/>
          <w:shd w:val="clear" w:color="auto" w:fill="FFFFFF"/>
        </w:rPr>
      </w:pPr>
      <w:r w:rsidRPr="00E57340">
        <w:rPr>
          <w:rFonts w:cstheme="minorHAnsi"/>
          <w:b/>
          <w:i/>
          <w:color w:val="0B0C0C"/>
          <w:shd w:val="clear" w:color="auto" w:fill="FFFFFF"/>
        </w:rPr>
        <w:t>What if I cannot get a medical certificate?</w:t>
      </w:r>
    </w:p>
    <w:p w:rsidR="002F0701" w:rsidRDefault="0036154C" w:rsidP="002F0701">
      <w:pPr>
        <w:rPr>
          <w:rFonts w:cstheme="minorHAnsi"/>
          <w:color w:val="000000"/>
        </w:rPr>
      </w:pPr>
      <w:r>
        <w:rPr>
          <w:rFonts w:cstheme="minorHAnsi"/>
          <w:color w:val="000000"/>
        </w:rPr>
        <w:t>ESCG will b</w:t>
      </w:r>
      <w:r w:rsidRPr="0036154C">
        <w:rPr>
          <w:rFonts w:cstheme="minorHAnsi"/>
          <w:color w:val="000000"/>
        </w:rPr>
        <w:t xml:space="preserve">e flexible </w:t>
      </w:r>
      <w:r>
        <w:rPr>
          <w:rFonts w:cstheme="minorHAnsi"/>
          <w:color w:val="000000"/>
        </w:rPr>
        <w:t xml:space="preserve">with the </w:t>
      </w:r>
      <w:r w:rsidRPr="0036154C">
        <w:rPr>
          <w:rFonts w:cstheme="minorHAnsi"/>
          <w:color w:val="000000"/>
        </w:rPr>
        <w:t>require</w:t>
      </w:r>
      <w:r>
        <w:rPr>
          <w:rFonts w:cstheme="minorHAnsi"/>
          <w:color w:val="000000"/>
        </w:rPr>
        <w:t xml:space="preserve">ment to provide </w:t>
      </w:r>
      <w:r w:rsidRPr="0036154C">
        <w:rPr>
          <w:rFonts w:cstheme="minorHAnsi"/>
          <w:color w:val="000000"/>
        </w:rPr>
        <w:t>evidence from the employee or worker</w:t>
      </w:r>
      <w:r>
        <w:rPr>
          <w:rFonts w:cstheme="minorHAnsi"/>
          <w:color w:val="000000"/>
        </w:rPr>
        <w:t xml:space="preserve"> on the eighth consecutive day of absence</w:t>
      </w:r>
      <w:r w:rsidRPr="0036154C">
        <w:rPr>
          <w:rFonts w:cstheme="minorHAnsi"/>
          <w:color w:val="000000"/>
        </w:rPr>
        <w:t xml:space="preserve">. </w:t>
      </w:r>
      <w:r>
        <w:rPr>
          <w:rFonts w:cstheme="minorHAnsi"/>
          <w:color w:val="000000"/>
        </w:rPr>
        <w:t xml:space="preserve">We appreciate that it may be difficult to obtain a medical certificate within usual timeframes.  </w:t>
      </w:r>
    </w:p>
    <w:p w:rsidR="00382D2E" w:rsidRDefault="00382D2E" w:rsidP="002F0701">
      <w:pPr>
        <w:rPr>
          <w:b/>
          <w:i/>
        </w:rPr>
      </w:pPr>
      <w:r>
        <w:rPr>
          <w:b/>
          <w:i/>
        </w:rPr>
        <w:t xml:space="preserve">How do I contact HR if I have any more questions? </w:t>
      </w:r>
    </w:p>
    <w:p w:rsidR="0004211A" w:rsidRDefault="00382D2E" w:rsidP="00382D2E">
      <w:r>
        <w:t>Your HR team may well still be working from home but can be contacted for further advice and guidance</w:t>
      </w:r>
      <w:r w:rsidR="00DF2A5E">
        <w:t xml:space="preserve">– a reminder of key contact details </w:t>
      </w:r>
      <w:r w:rsidR="00C824D7">
        <w:t xml:space="preserve">is </w:t>
      </w:r>
      <w:proofErr w:type="gramStart"/>
      <w:r w:rsidR="00C824D7">
        <w:t xml:space="preserve">here </w:t>
      </w:r>
      <w:r w:rsidR="00033FEA">
        <w:t xml:space="preserve"> </w:t>
      </w:r>
      <w:proofErr w:type="gramEnd"/>
      <w:hyperlink r:id="rId11" w:history="1">
        <w:r w:rsidR="00C824D7">
          <w:rPr>
            <w:rStyle w:val="Hyperlink"/>
          </w:rPr>
          <w:t>HR &amp; Payroll Contact details</w:t>
        </w:r>
      </w:hyperlink>
      <w:r w:rsidR="00C824D7">
        <w:t xml:space="preserve"> </w:t>
      </w:r>
    </w:p>
    <w:p w:rsidR="0023351F" w:rsidRDefault="0023351F" w:rsidP="0023351F"/>
    <w:p w:rsidR="0023351F" w:rsidRDefault="0023351F" w:rsidP="0023351F">
      <w:pPr>
        <w:jc w:val="center"/>
      </w:pPr>
    </w:p>
    <w:p w:rsidR="0023351F" w:rsidRDefault="0023351F" w:rsidP="0023351F">
      <w:pPr>
        <w:jc w:val="center"/>
      </w:pPr>
    </w:p>
    <w:p w:rsidR="00C824D7" w:rsidRDefault="00C824D7" w:rsidP="0023351F">
      <w:pPr>
        <w:jc w:val="center"/>
      </w:pPr>
    </w:p>
    <w:sectPr w:rsidR="00C82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9AD"/>
    <w:multiLevelType w:val="hybridMultilevel"/>
    <w:tmpl w:val="5A10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1919"/>
    <w:multiLevelType w:val="hybridMultilevel"/>
    <w:tmpl w:val="F74C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B714E"/>
    <w:multiLevelType w:val="hybridMultilevel"/>
    <w:tmpl w:val="FC4ED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F5402E"/>
    <w:multiLevelType w:val="multilevel"/>
    <w:tmpl w:val="AEBA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527ED"/>
    <w:multiLevelType w:val="hybridMultilevel"/>
    <w:tmpl w:val="2110E93A"/>
    <w:lvl w:ilvl="0" w:tplc="5FBC02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E6626"/>
    <w:multiLevelType w:val="hybridMultilevel"/>
    <w:tmpl w:val="64EAE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826CE"/>
    <w:multiLevelType w:val="multilevel"/>
    <w:tmpl w:val="BF10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3B"/>
    <w:rsid w:val="00033FEA"/>
    <w:rsid w:val="0004211A"/>
    <w:rsid w:val="00054098"/>
    <w:rsid w:val="000C0C24"/>
    <w:rsid w:val="001B0715"/>
    <w:rsid w:val="0023351F"/>
    <w:rsid w:val="0028143C"/>
    <w:rsid w:val="002F0701"/>
    <w:rsid w:val="0036154C"/>
    <w:rsid w:val="00382D2E"/>
    <w:rsid w:val="006C4FC7"/>
    <w:rsid w:val="007D667F"/>
    <w:rsid w:val="008107D9"/>
    <w:rsid w:val="008D58C3"/>
    <w:rsid w:val="008F6686"/>
    <w:rsid w:val="00904C39"/>
    <w:rsid w:val="009473F4"/>
    <w:rsid w:val="00A2113C"/>
    <w:rsid w:val="00B7231F"/>
    <w:rsid w:val="00BA4FB0"/>
    <w:rsid w:val="00BC02C2"/>
    <w:rsid w:val="00BF393B"/>
    <w:rsid w:val="00C002A0"/>
    <w:rsid w:val="00C062CA"/>
    <w:rsid w:val="00C12D5C"/>
    <w:rsid w:val="00C52DC8"/>
    <w:rsid w:val="00C70A4E"/>
    <w:rsid w:val="00C824D7"/>
    <w:rsid w:val="00C8400F"/>
    <w:rsid w:val="00DC2DDC"/>
    <w:rsid w:val="00DF2A5E"/>
    <w:rsid w:val="00E57340"/>
    <w:rsid w:val="00F42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13EB"/>
  <w15:chartTrackingRefBased/>
  <w15:docId w15:val="{109C670C-8574-4E6D-83C3-88CE5D67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3B"/>
    <w:pPr>
      <w:ind w:left="720"/>
      <w:contextualSpacing/>
    </w:pPr>
  </w:style>
  <w:style w:type="paragraph" w:styleId="NoSpacing">
    <w:name w:val="No Spacing"/>
    <w:uiPriority w:val="1"/>
    <w:qFormat/>
    <w:rsid w:val="00BC02C2"/>
    <w:pPr>
      <w:spacing w:after="0" w:line="240" w:lineRule="auto"/>
    </w:pPr>
  </w:style>
  <w:style w:type="character" w:styleId="Hyperlink">
    <w:name w:val="Hyperlink"/>
    <w:basedOn w:val="DefaultParagraphFont"/>
    <w:uiPriority w:val="99"/>
    <w:unhideWhenUsed/>
    <w:rsid w:val="0036154C"/>
    <w:rPr>
      <w:color w:val="0000FF"/>
      <w:u w:val="single"/>
    </w:rPr>
  </w:style>
  <w:style w:type="character" w:styleId="FollowedHyperlink">
    <w:name w:val="FollowedHyperlink"/>
    <w:basedOn w:val="DefaultParagraphFont"/>
    <w:uiPriority w:val="99"/>
    <w:semiHidden/>
    <w:unhideWhenUsed/>
    <w:rsid w:val="007D667F"/>
    <w:rPr>
      <w:color w:val="954F72" w:themeColor="followedHyperlink"/>
      <w:u w:val="single"/>
    </w:rPr>
  </w:style>
  <w:style w:type="paragraph" w:styleId="BalloonText">
    <w:name w:val="Balloon Text"/>
    <w:basedOn w:val="Normal"/>
    <w:link w:val="BalloonTextChar"/>
    <w:uiPriority w:val="99"/>
    <w:semiHidden/>
    <w:unhideWhenUsed/>
    <w:rsid w:val="00810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17593">
      <w:bodyDiv w:val="1"/>
      <w:marLeft w:val="0"/>
      <w:marRight w:val="0"/>
      <w:marTop w:val="0"/>
      <w:marBottom w:val="0"/>
      <w:divBdr>
        <w:top w:val="none" w:sz="0" w:space="0" w:color="auto"/>
        <w:left w:val="none" w:sz="0" w:space="0" w:color="auto"/>
        <w:bottom w:val="none" w:sz="0" w:space="0" w:color="auto"/>
        <w:right w:val="none" w:sz="0" w:space="0" w:color="auto"/>
      </w:divBdr>
      <w:divsChild>
        <w:div w:id="1813405610">
          <w:marLeft w:val="240"/>
          <w:marRight w:val="240"/>
          <w:marTop w:val="0"/>
          <w:marBottom w:val="0"/>
          <w:divBdr>
            <w:top w:val="none" w:sz="0" w:space="0" w:color="auto"/>
            <w:left w:val="none" w:sz="0" w:space="0" w:color="auto"/>
            <w:bottom w:val="none" w:sz="0" w:space="0" w:color="auto"/>
            <w:right w:val="none" w:sz="0" w:space="0" w:color="auto"/>
          </w:divBdr>
          <w:divsChild>
            <w:div w:id="1378627343">
              <w:marLeft w:val="-240"/>
              <w:marRight w:val="-240"/>
              <w:marTop w:val="0"/>
              <w:marBottom w:val="0"/>
              <w:divBdr>
                <w:top w:val="none" w:sz="0" w:space="0" w:color="auto"/>
                <w:left w:val="none" w:sz="0" w:space="0" w:color="auto"/>
                <w:bottom w:val="none" w:sz="0" w:space="0" w:color="auto"/>
                <w:right w:val="none" w:sz="0" w:space="0" w:color="auto"/>
              </w:divBdr>
              <w:divsChild>
                <w:div w:id="609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70746">
      <w:bodyDiv w:val="1"/>
      <w:marLeft w:val="0"/>
      <w:marRight w:val="0"/>
      <w:marTop w:val="0"/>
      <w:marBottom w:val="0"/>
      <w:divBdr>
        <w:top w:val="none" w:sz="0" w:space="0" w:color="auto"/>
        <w:left w:val="none" w:sz="0" w:space="0" w:color="auto"/>
        <w:bottom w:val="none" w:sz="0" w:space="0" w:color="auto"/>
        <w:right w:val="none" w:sz="0" w:space="0" w:color="auto"/>
      </w:divBdr>
    </w:div>
    <w:div w:id="1547794596">
      <w:bodyDiv w:val="1"/>
      <w:marLeft w:val="0"/>
      <w:marRight w:val="0"/>
      <w:marTop w:val="0"/>
      <w:marBottom w:val="0"/>
      <w:divBdr>
        <w:top w:val="none" w:sz="0" w:space="0" w:color="auto"/>
        <w:left w:val="none" w:sz="0" w:space="0" w:color="auto"/>
        <w:bottom w:val="none" w:sz="0" w:space="0" w:color="auto"/>
        <w:right w:val="none" w:sz="0" w:space="0" w:color="auto"/>
      </w:divBdr>
      <w:divsChild>
        <w:div w:id="1482889197">
          <w:marLeft w:val="240"/>
          <w:marRight w:val="240"/>
          <w:marTop w:val="0"/>
          <w:marBottom w:val="0"/>
          <w:divBdr>
            <w:top w:val="none" w:sz="0" w:space="0" w:color="auto"/>
            <w:left w:val="none" w:sz="0" w:space="0" w:color="auto"/>
            <w:bottom w:val="none" w:sz="0" w:space="0" w:color="auto"/>
            <w:right w:val="none" w:sz="0" w:space="0" w:color="auto"/>
          </w:divBdr>
          <w:divsChild>
            <w:div w:id="283780798">
              <w:marLeft w:val="-240"/>
              <w:marRight w:val="-240"/>
              <w:marTop w:val="0"/>
              <w:marBottom w:val="0"/>
              <w:divBdr>
                <w:top w:val="none" w:sz="0" w:space="0" w:color="auto"/>
                <w:left w:val="none" w:sz="0" w:space="0" w:color="auto"/>
                <w:bottom w:val="none" w:sz="0" w:space="0" w:color="auto"/>
                <w:right w:val="none" w:sz="0" w:space="0" w:color="auto"/>
              </w:divBdr>
              <w:divsChild>
                <w:div w:id="9047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7932">
      <w:bodyDiv w:val="1"/>
      <w:marLeft w:val="0"/>
      <w:marRight w:val="0"/>
      <w:marTop w:val="0"/>
      <w:marBottom w:val="0"/>
      <w:divBdr>
        <w:top w:val="none" w:sz="0" w:space="0" w:color="auto"/>
        <w:left w:val="none" w:sz="0" w:space="0" w:color="auto"/>
        <w:bottom w:val="none" w:sz="0" w:space="0" w:color="auto"/>
        <w:right w:val="none" w:sz="0" w:space="0" w:color="auto"/>
      </w:divBdr>
    </w:div>
    <w:div w:id="20959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ympto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cbreathe.co.uk/eap-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cbreathe.co.uk/" TargetMode="External"/><Relationship Id="rId11" Type="http://schemas.openxmlformats.org/officeDocument/2006/relationships/hyperlink" Target="https://eastsussexcollegegroup.sharepoint.com/:b:/r/sites/ESCGIntranet/Staff%20contacts%20%20who%20does%20what/HR%20team.pdf?csf=1&amp;web=1&amp;e=3u9aDN" TargetMode="External"/><Relationship Id="rId5" Type="http://schemas.openxmlformats.org/officeDocument/2006/relationships/hyperlink" Target="https://www.themarketingdept.org/newsletter" TargetMode="External"/><Relationship Id="rId10" Type="http://schemas.openxmlformats.org/officeDocument/2006/relationships/hyperlink" Target="https://www.gov.uk/government/publications/coronavirus-covid-19-how-to-self-isolate-when-you-travel-to-the-uk/coronavirus-covid-19-how-to-self-isolate-when-you-travel-to-the-uk" TargetMode="External"/><Relationship Id="rId4" Type="http://schemas.openxmlformats.org/officeDocument/2006/relationships/webSettings" Target="webSettings.xml"/><Relationship Id="rId9" Type="http://schemas.openxmlformats.org/officeDocument/2006/relationships/hyperlink" Target="https://www.nhs.uk/conditions/coronavirus-covid-19/testing-and-tracing/nhs-test-and-trace-if-youve-been-in-contact-with-a-person-who-ha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Critchfield</dc:creator>
  <cp:keywords/>
  <dc:description/>
  <cp:lastModifiedBy>Clare Critchfield</cp:lastModifiedBy>
  <cp:revision>3</cp:revision>
  <cp:lastPrinted>2020-03-19T13:26:00Z</cp:lastPrinted>
  <dcterms:created xsi:type="dcterms:W3CDTF">2021-03-02T12:09:00Z</dcterms:created>
  <dcterms:modified xsi:type="dcterms:W3CDTF">2021-03-02T12:21:00Z</dcterms:modified>
</cp:coreProperties>
</file>