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571D" w14:textId="77777777" w:rsidR="00531C94" w:rsidRDefault="00DD666A">
      <w:pPr>
        <w:pStyle w:val="BodyText"/>
        <w:ind w:left="7926"/>
        <w:rPr>
          <w:rFonts w:ascii="Times New Roman"/>
          <w:sz w:val="20"/>
        </w:rPr>
      </w:pPr>
      <w:r>
        <w:rPr>
          <w:rFonts w:ascii="Times New Roman"/>
          <w:noProof/>
          <w:sz w:val="20"/>
          <w:lang w:bidi="ar-SA"/>
        </w:rPr>
        <w:drawing>
          <wp:inline distT="0" distB="0" distL="0" distR="0" wp14:anchorId="5A11990C" wp14:editId="70293F9E">
            <wp:extent cx="1321094" cy="6172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21094" cy="617220"/>
                    </a:xfrm>
                    <a:prstGeom prst="rect">
                      <a:avLst/>
                    </a:prstGeom>
                  </pic:spPr>
                </pic:pic>
              </a:graphicData>
            </a:graphic>
          </wp:inline>
        </w:drawing>
      </w:r>
    </w:p>
    <w:p w14:paraId="388BC907" w14:textId="77777777" w:rsidR="00531C94" w:rsidRDefault="00DD666A">
      <w:pPr>
        <w:spacing w:before="22"/>
        <w:ind w:left="3214" w:right="3494"/>
        <w:jc w:val="center"/>
        <w:rPr>
          <w:b/>
          <w:sz w:val="24"/>
        </w:rPr>
      </w:pPr>
      <w:r>
        <w:rPr>
          <w:b/>
          <w:sz w:val="24"/>
        </w:rPr>
        <w:t>Protocols for Governor Visits in College</w:t>
      </w:r>
    </w:p>
    <w:p w14:paraId="65ABF50C" w14:textId="77777777" w:rsidR="00531C94" w:rsidRDefault="00531C94">
      <w:pPr>
        <w:pStyle w:val="BodyText"/>
        <w:spacing w:before="3"/>
        <w:rPr>
          <w:b/>
        </w:rPr>
      </w:pPr>
    </w:p>
    <w:p w14:paraId="10E4AF98" w14:textId="77777777" w:rsidR="00531C94" w:rsidRDefault="00DD666A">
      <w:pPr>
        <w:spacing w:before="1"/>
        <w:ind w:left="1000" w:right="1275"/>
        <w:jc w:val="both"/>
        <w:rPr>
          <w:b/>
        </w:rPr>
      </w:pPr>
      <w:r>
        <w:t>The</w:t>
      </w:r>
      <w:r>
        <w:rPr>
          <w:spacing w:val="-6"/>
        </w:rPr>
        <w:t xml:space="preserve"> </w:t>
      </w:r>
      <w:r>
        <w:t>purpose</w:t>
      </w:r>
      <w:r>
        <w:rPr>
          <w:spacing w:val="-5"/>
        </w:rPr>
        <w:t xml:space="preserve"> </w:t>
      </w:r>
      <w:r>
        <w:t>of</w:t>
      </w:r>
      <w:r>
        <w:rPr>
          <w:spacing w:val="-4"/>
        </w:rPr>
        <w:t xml:space="preserve"> </w:t>
      </w:r>
      <w:r>
        <w:t>Governors’</w:t>
      </w:r>
      <w:r>
        <w:rPr>
          <w:spacing w:val="-6"/>
        </w:rPr>
        <w:t xml:space="preserve"> </w:t>
      </w:r>
      <w:r>
        <w:t>visits</w:t>
      </w:r>
      <w:r>
        <w:rPr>
          <w:spacing w:val="-5"/>
        </w:rPr>
        <w:t xml:space="preserve"> </w:t>
      </w:r>
      <w:r>
        <w:t>is</w:t>
      </w:r>
      <w:r>
        <w:rPr>
          <w:spacing w:val="-5"/>
        </w:rPr>
        <w:t xml:space="preserve"> </w:t>
      </w:r>
      <w:r>
        <w:t>to</w:t>
      </w:r>
      <w:r>
        <w:rPr>
          <w:spacing w:val="-5"/>
        </w:rPr>
        <w:t xml:space="preserve"> </w:t>
      </w:r>
      <w:r>
        <w:t>develop</w:t>
      </w:r>
      <w:r>
        <w:rPr>
          <w:spacing w:val="-5"/>
        </w:rPr>
        <w:t xml:space="preserve"> </w:t>
      </w:r>
      <w:r>
        <w:t>familiarity</w:t>
      </w:r>
      <w:r>
        <w:rPr>
          <w:spacing w:val="-4"/>
        </w:rPr>
        <w:t xml:space="preserve"> </w:t>
      </w:r>
      <w:r>
        <w:t>with</w:t>
      </w:r>
      <w:r>
        <w:rPr>
          <w:spacing w:val="-5"/>
        </w:rPr>
        <w:t xml:space="preserve"> </w:t>
      </w:r>
      <w:r>
        <w:t>the</w:t>
      </w:r>
      <w:r>
        <w:rPr>
          <w:spacing w:val="-5"/>
        </w:rPr>
        <w:t xml:space="preserve"> </w:t>
      </w:r>
      <w:r>
        <w:t>workings</w:t>
      </w:r>
      <w:r>
        <w:rPr>
          <w:spacing w:val="-7"/>
        </w:rPr>
        <w:t xml:space="preserve"> </w:t>
      </w:r>
      <w:r>
        <w:t>of</w:t>
      </w:r>
      <w:r>
        <w:rPr>
          <w:spacing w:val="-2"/>
        </w:rPr>
        <w:t xml:space="preserve"> </w:t>
      </w:r>
      <w:r>
        <w:t>the</w:t>
      </w:r>
      <w:r>
        <w:rPr>
          <w:spacing w:val="-5"/>
        </w:rPr>
        <w:t xml:space="preserve"> </w:t>
      </w:r>
      <w:r>
        <w:t>College</w:t>
      </w:r>
      <w:r>
        <w:rPr>
          <w:spacing w:val="-5"/>
        </w:rPr>
        <w:t xml:space="preserve"> </w:t>
      </w:r>
      <w:r>
        <w:t xml:space="preserve">and to raise the profile of Governors with the staff and students of the College. </w:t>
      </w:r>
      <w:r>
        <w:rPr>
          <w:b/>
        </w:rPr>
        <w:t>The visits have no connection with inspection, quality assurance or any other function of College management.</w:t>
      </w:r>
    </w:p>
    <w:p w14:paraId="303112B7" w14:textId="77777777" w:rsidR="00531C94" w:rsidRDefault="00531C94">
      <w:pPr>
        <w:pStyle w:val="BodyText"/>
        <w:spacing w:before="8"/>
        <w:rPr>
          <w:b/>
          <w:sz w:val="21"/>
        </w:rPr>
      </w:pPr>
    </w:p>
    <w:p w14:paraId="65A7CEAB" w14:textId="77777777" w:rsidR="00531C94" w:rsidRDefault="00DD666A">
      <w:pPr>
        <w:pStyle w:val="Heading1"/>
        <w:spacing w:before="1"/>
      </w:pPr>
      <w:r>
        <w:t>Staff should:</w:t>
      </w:r>
    </w:p>
    <w:p w14:paraId="21397B19" w14:textId="35343FC1" w:rsidR="00E06DCA" w:rsidRDefault="00E06DCA" w:rsidP="00E06DCA">
      <w:pPr>
        <w:pStyle w:val="CommentText"/>
        <w:numPr>
          <w:ilvl w:val="0"/>
          <w:numId w:val="2"/>
        </w:numPr>
      </w:pPr>
      <w:r>
        <w:rPr>
          <w:sz w:val="22"/>
        </w:rPr>
        <w:t>remember that Governors come from all different professional backgrounds and may not be fully versed in curriculum</w:t>
      </w:r>
      <w:r>
        <w:rPr>
          <w:spacing w:val="-35"/>
          <w:sz w:val="22"/>
        </w:rPr>
        <w:t xml:space="preserve"> </w:t>
      </w:r>
      <w:r>
        <w:rPr>
          <w:sz w:val="22"/>
        </w:rPr>
        <w:t>and teaching methods or about how the College is managed at departmental</w:t>
      </w:r>
      <w:r>
        <w:rPr>
          <w:spacing w:val="-20"/>
          <w:sz w:val="22"/>
        </w:rPr>
        <w:t xml:space="preserve"> </w:t>
      </w:r>
      <w:r>
        <w:rPr>
          <w:sz w:val="22"/>
        </w:rPr>
        <w:t>level</w:t>
      </w:r>
      <w:r>
        <w:rPr>
          <w:sz w:val="22"/>
        </w:rPr>
        <w:t>,</w:t>
      </w:r>
    </w:p>
    <w:p w14:paraId="18848DAA" w14:textId="77777777" w:rsidR="00531C94" w:rsidRDefault="00DD666A">
      <w:pPr>
        <w:pStyle w:val="ListParagraph"/>
        <w:numPr>
          <w:ilvl w:val="0"/>
          <w:numId w:val="2"/>
        </w:numPr>
        <w:tabs>
          <w:tab w:val="left" w:pos="1566"/>
          <w:tab w:val="left" w:pos="1567"/>
        </w:tabs>
        <w:spacing w:line="276" w:lineRule="auto"/>
        <w:ind w:right="1282"/>
      </w:pPr>
      <w:r>
        <w:t>Aim to explain as clearly as possible in the time available the department’s aims, processes, achievements and</w:t>
      </w:r>
      <w:r>
        <w:rPr>
          <w:spacing w:val="2"/>
        </w:rPr>
        <w:t xml:space="preserve"> </w:t>
      </w:r>
      <w:r>
        <w:t>challenges.</w:t>
      </w:r>
    </w:p>
    <w:p w14:paraId="303B78D1" w14:textId="77777777" w:rsidR="00DD666A" w:rsidRDefault="00DD666A" w:rsidP="00DD666A">
      <w:pPr>
        <w:tabs>
          <w:tab w:val="left" w:pos="1566"/>
          <w:tab w:val="left" w:pos="1567"/>
        </w:tabs>
        <w:spacing w:line="276" w:lineRule="auto"/>
        <w:ind w:right="1282"/>
      </w:pPr>
    </w:p>
    <w:p w14:paraId="7496BD65" w14:textId="77777777" w:rsidR="00531C94" w:rsidRDefault="00531C94">
      <w:pPr>
        <w:pStyle w:val="BodyText"/>
        <w:spacing w:before="6"/>
        <w:rPr>
          <w:sz w:val="21"/>
        </w:rPr>
      </w:pPr>
    </w:p>
    <w:p w14:paraId="55ECB2DE" w14:textId="77777777" w:rsidR="00531C94" w:rsidRDefault="00DD666A">
      <w:pPr>
        <w:pStyle w:val="Heading1"/>
        <w:jc w:val="both"/>
      </w:pPr>
      <w:r>
        <w:t>Governors should ensure:</w:t>
      </w:r>
    </w:p>
    <w:p w14:paraId="7496CD21" w14:textId="77777777" w:rsidR="00531C94" w:rsidRDefault="00DD666A">
      <w:pPr>
        <w:pStyle w:val="BodyText"/>
        <w:spacing w:before="2"/>
        <w:ind w:left="1142"/>
        <w:jc w:val="both"/>
      </w:pPr>
      <w:r>
        <w:t>a) They are aware of and follow the College’s safeguarding procedures</w:t>
      </w:r>
    </w:p>
    <w:p w14:paraId="58486D10" w14:textId="77777777" w:rsidR="00531C94" w:rsidRDefault="00DD666A">
      <w:pPr>
        <w:pStyle w:val="ListParagraph"/>
        <w:numPr>
          <w:ilvl w:val="0"/>
          <w:numId w:val="1"/>
        </w:numPr>
        <w:tabs>
          <w:tab w:val="left" w:pos="1567"/>
        </w:tabs>
        <w:spacing w:before="37" w:line="276" w:lineRule="auto"/>
        <w:ind w:right="1283"/>
        <w:jc w:val="both"/>
      </w:pPr>
      <w:r>
        <w:t>They do not intervene in College process (for example by engaging all students in a lesson) unless invited. Remember that a visit by a governor can be stressful for staff and will alter the existing</w:t>
      </w:r>
      <w:r>
        <w:rPr>
          <w:spacing w:val="-2"/>
        </w:rPr>
        <w:t xml:space="preserve"> </w:t>
      </w:r>
      <w:r>
        <w:t>dynamics</w:t>
      </w:r>
    </w:p>
    <w:p w14:paraId="6D8CE53D" w14:textId="77777777" w:rsidR="00531C94" w:rsidRDefault="00DD666A">
      <w:pPr>
        <w:pStyle w:val="ListParagraph"/>
        <w:numPr>
          <w:ilvl w:val="0"/>
          <w:numId w:val="1"/>
        </w:numPr>
        <w:tabs>
          <w:tab w:val="left" w:pos="1567"/>
        </w:tabs>
        <w:spacing w:before="1"/>
        <w:ind w:right="0"/>
        <w:jc w:val="both"/>
      </w:pPr>
      <w:r>
        <w:t>They clarify any doubts or questions they may</w:t>
      </w:r>
      <w:r>
        <w:rPr>
          <w:spacing w:val="-16"/>
        </w:rPr>
        <w:t xml:space="preserve"> </w:t>
      </w:r>
      <w:r>
        <w:t>have,</w:t>
      </w:r>
    </w:p>
    <w:p w14:paraId="51433A9D" w14:textId="77777777" w:rsidR="00531C94" w:rsidRDefault="00DD666A">
      <w:pPr>
        <w:pStyle w:val="ListParagraph"/>
        <w:numPr>
          <w:ilvl w:val="0"/>
          <w:numId w:val="1"/>
        </w:numPr>
        <w:tabs>
          <w:tab w:val="left" w:pos="1567"/>
        </w:tabs>
        <w:spacing w:before="37" w:line="276" w:lineRule="auto"/>
        <w:jc w:val="both"/>
      </w:pPr>
      <w:r>
        <w:t>They</w:t>
      </w:r>
      <w:r>
        <w:rPr>
          <w:spacing w:val="-7"/>
        </w:rPr>
        <w:t xml:space="preserve"> </w:t>
      </w:r>
      <w:r>
        <w:t>neither</w:t>
      </w:r>
      <w:r>
        <w:rPr>
          <w:spacing w:val="-5"/>
        </w:rPr>
        <w:t xml:space="preserve"> </w:t>
      </w:r>
      <w:r>
        <w:t>advise</w:t>
      </w:r>
      <w:r>
        <w:rPr>
          <w:spacing w:val="-4"/>
        </w:rPr>
        <w:t xml:space="preserve"> </w:t>
      </w:r>
      <w:r>
        <w:t>staff</w:t>
      </w:r>
      <w:r>
        <w:rPr>
          <w:spacing w:val="-8"/>
        </w:rPr>
        <w:t xml:space="preserve"> </w:t>
      </w:r>
      <w:r>
        <w:t>on</w:t>
      </w:r>
      <w:r>
        <w:rPr>
          <w:spacing w:val="-7"/>
        </w:rPr>
        <w:t xml:space="preserve"> </w:t>
      </w:r>
      <w:r>
        <w:t>matters</w:t>
      </w:r>
      <w:r>
        <w:rPr>
          <w:spacing w:val="-6"/>
        </w:rPr>
        <w:t xml:space="preserve"> </w:t>
      </w:r>
      <w:r>
        <w:t>of</w:t>
      </w:r>
      <w:r>
        <w:rPr>
          <w:spacing w:val="-5"/>
        </w:rPr>
        <w:t xml:space="preserve"> </w:t>
      </w:r>
      <w:r>
        <w:t>management</w:t>
      </w:r>
      <w:r>
        <w:rPr>
          <w:spacing w:val="-3"/>
        </w:rPr>
        <w:t xml:space="preserve"> </w:t>
      </w:r>
      <w:r>
        <w:t>nor</w:t>
      </w:r>
      <w:r>
        <w:rPr>
          <w:spacing w:val="-5"/>
        </w:rPr>
        <w:t xml:space="preserve"> </w:t>
      </w:r>
      <w:r>
        <w:t>offer</w:t>
      </w:r>
      <w:r>
        <w:rPr>
          <w:spacing w:val="-8"/>
        </w:rPr>
        <w:t xml:space="preserve"> </w:t>
      </w:r>
      <w:r>
        <w:t>themselves</w:t>
      </w:r>
      <w:r>
        <w:rPr>
          <w:spacing w:val="-1"/>
        </w:rPr>
        <w:t xml:space="preserve"> </w:t>
      </w:r>
      <w:r>
        <w:t>as</w:t>
      </w:r>
      <w:r>
        <w:rPr>
          <w:spacing w:val="-4"/>
        </w:rPr>
        <w:t xml:space="preserve"> </w:t>
      </w:r>
      <w:r>
        <w:t>advocates for staff with the Executive Team. Governors should take care in expressing personal opinions, which may appear to give a commitment on behalf of the Group. Views and opinions should not be attributable to the Corporation unless that issue has been discussed by that Body and a conclusion reached and</w:t>
      </w:r>
      <w:r>
        <w:rPr>
          <w:spacing w:val="-9"/>
        </w:rPr>
        <w:t xml:space="preserve"> </w:t>
      </w:r>
      <w:r>
        <w:t>documented.</w:t>
      </w:r>
    </w:p>
    <w:p w14:paraId="1B2C70C7" w14:textId="77777777" w:rsidR="00531C94" w:rsidRDefault="00DD666A">
      <w:pPr>
        <w:pStyle w:val="ListParagraph"/>
        <w:numPr>
          <w:ilvl w:val="0"/>
          <w:numId w:val="1"/>
        </w:numPr>
        <w:tabs>
          <w:tab w:val="left" w:pos="1567"/>
        </w:tabs>
        <w:spacing w:line="276" w:lineRule="auto"/>
        <w:ind w:right="1278"/>
        <w:jc w:val="both"/>
      </w:pPr>
      <w:r>
        <w:t>They avail themselves of opportunities at Board and Committee Meetings to seek supplementary clarification informally of Executive Team</w:t>
      </w:r>
      <w:r>
        <w:rPr>
          <w:spacing w:val="-4"/>
        </w:rPr>
        <w:t xml:space="preserve"> </w:t>
      </w:r>
      <w:r>
        <w:t>Members.</w:t>
      </w:r>
    </w:p>
    <w:p w14:paraId="12EF50AC" w14:textId="307EA881" w:rsidR="00531C94" w:rsidRDefault="00DD666A">
      <w:pPr>
        <w:pStyle w:val="ListParagraph"/>
        <w:numPr>
          <w:ilvl w:val="0"/>
          <w:numId w:val="1"/>
        </w:numPr>
        <w:tabs>
          <w:tab w:val="left" w:pos="1567"/>
        </w:tabs>
        <w:spacing w:before="2" w:line="276" w:lineRule="auto"/>
        <w:jc w:val="both"/>
      </w:pPr>
      <w:r>
        <w:t xml:space="preserve">During visits, it would be appropriate for governors to introduce themselves and say something briefly about their role e.g. taking an interest in the College and its activities. Governors may, with the permission of the staff member concerned, ask the students what they are doing, how they are finding the subject. </w:t>
      </w:r>
      <w:r>
        <w:rPr>
          <w:b/>
        </w:rPr>
        <w:t xml:space="preserve">Governors should avoid </w:t>
      </w:r>
      <w:r>
        <w:t xml:space="preserve">asking questions which could lead to students making </w:t>
      </w:r>
      <w:r>
        <w:rPr>
          <w:spacing w:val="2"/>
        </w:rPr>
        <w:t xml:space="preserve">an </w:t>
      </w:r>
      <w:r>
        <w:t>evaluative comment about the teacher or the</w:t>
      </w:r>
      <w:r>
        <w:rPr>
          <w:spacing w:val="-7"/>
        </w:rPr>
        <w:t xml:space="preserve"> </w:t>
      </w:r>
      <w:r>
        <w:t>teaching.</w:t>
      </w:r>
    </w:p>
    <w:p w14:paraId="01F689D0" w14:textId="77777777" w:rsidR="00531C94" w:rsidRDefault="00DD666A">
      <w:pPr>
        <w:pStyle w:val="ListParagraph"/>
        <w:numPr>
          <w:ilvl w:val="0"/>
          <w:numId w:val="1"/>
        </w:numPr>
        <w:tabs>
          <w:tab w:val="left" w:pos="1567"/>
        </w:tabs>
        <w:spacing w:line="276" w:lineRule="auto"/>
        <w:ind w:right="1274"/>
        <w:jc w:val="both"/>
      </w:pPr>
      <w:r>
        <w:t>Governors</w:t>
      </w:r>
      <w:r>
        <w:rPr>
          <w:spacing w:val="-7"/>
        </w:rPr>
        <w:t xml:space="preserve"> </w:t>
      </w:r>
      <w:r>
        <w:t>may</w:t>
      </w:r>
      <w:r>
        <w:rPr>
          <w:spacing w:val="-7"/>
        </w:rPr>
        <w:t xml:space="preserve"> </w:t>
      </w:r>
      <w:r>
        <w:t>be</w:t>
      </w:r>
      <w:r>
        <w:rPr>
          <w:spacing w:val="-5"/>
        </w:rPr>
        <w:t xml:space="preserve"> </w:t>
      </w:r>
      <w:r>
        <w:t>approached</w:t>
      </w:r>
      <w:r>
        <w:rPr>
          <w:spacing w:val="-6"/>
        </w:rPr>
        <w:t xml:space="preserve"> </w:t>
      </w:r>
      <w:r>
        <w:t>by</w:t>
      </w:r>
      <w:r>
        <w:rPr>
          <w:spacing w:val="-7"/>
        </w:rPr>
        <w:t xml:space="preserve"> </w:t>
      </w:r>
      <w:r>
        <w:t>staff</w:t>
      </w:r>
      <w:r>
        <w:rPr>
          <w:spacing w:val="-3"/>
        </w:rPr>
        <w:t xml:space="preserve"> </w:t>
      </w:r>
      <w:r>
        <w:t>who</w:t>
      </w:r>
      <w:r>
        <w:rPr>
          <w:spacing w:val="-6"/>
        </w:rPr>
        <w:t xml:space="preserve"> </w:t>
      </w:r>
      <w:r>
        <w:t>have</w:t>
      </w:r>
      <w:r>
        <w:rPr>
          <w:spacing w:val="-4"/>
        </w:rPr>
        <w:t xml:space="preserve"> </w:t>
      </w:r>
      <w:r>
        <w:t>complaints</w:t>
      </w:r>
      <w:r>
        <w:rPr>
          <w:spacing w:val="-3"/>
        </w:rPr>
        <w:t xml:space="preserve"> </w:t>
      </w:r>
      <w:r>
        <w:t>and</w:t>
      </w:r>
      <w:r>
        <w:rPr>
          <w:spacing w:val="-8"/>
        </w:rPr>
        <w:t xml:space="preserve"> </w:t>
      </w:r>
      <w:r>
        <w:t>concerns</w:t>
      </w:r>
      <w:r>
        <w:rPr>
          <w:spacing w:val="-6"/>
        </w:rPr>
        <w:t xml:space="preserve"> </w:t>
      </w:r>
      <w:r>
        <w:t>about</w:t>
      </w:r>
      <w:r>
        <w:rPr>
          <w:spacing w:val="-3"/>
        </w:rPr>
        <w:t xml:space="preserve"> </w:t>
      </w:r>
      <w:r>
        <w:t>some aspect</w:t>
      </w:r>
      <w:r>
        <w:rPr>
          <w:spacing w:val="-4"/>
        </w:rPr>
        <w:t xml:space="preserve"> </w:t>
      </w:r>
      <w:r>
        <w:t>of</w:t>
      </w:r>
      <w:r>
        <w:rPr>
          <w:spacing w:val="-3"/>
        </w:rPr>
        <w:t xml:space="preserve"> </w:t>
      </w:r>
      <w:r>
        <w:t>the</w:t>
      </w:r>
      <w:r>
        <w:rPr>
          <w:spacing w:val="-4"/>
        </w:rPr>
        <w:t xml:space="preserve"> </w:t>
      </w:r>
      <w:r>
        <w:t>College’s</w:t>
      </w:r>
      <w:r>
        <w:rPr>
          <w:spacing w:val="-4"/>
        </w:rPr>
        <w:t xml:space="preserve"> </w:t>
      </w:r>
      <w:r>
        <w:t>affairs.</w:t>
      </w:r>
      <w:r>
        <w:rPr>
          <w:spacing w:val="-5"/>
        </w:rPr>
        <w:t xml:space="preserve"> </w:t>
      </w:r>
      <w:r>
        <w:t>Governors</w:t>
      </w:r>
      <w:r>
        <w:rPr>
          <w:spacing w:val="-3"/>
        </w:rPr>
        <w:t xml:space="preserve"> </w:t>
      </w:r>
      <w:r>
        <w:t>need</w:t>
      </w:r>
      <w:r>
        <w:rPr>
          <w:spacing w:val="-4"/>
        </w:rPr>
        <w:t xml:space="preserve"> </w:t>
      </w:r>
      <w:r>
        <w:t>to</w:t>
      </w:r>
      <w:r>
        <w:rPr>
          <w:spacing w:val="-4"/>
        </w:rPr>
        <w:t xml:space="preserve"> </w:t>
      </w:r>
      <w:r>
        <w:t>listen</w:t>
      </w:r>
      <w:r>
        <w:rPr>
          <w:spacing w:val="-5"/>
        </w:rPr>
        <w:t xml:space="preserve"> </w:t>
      </w:r>
      <w:r>
        <w:t>but</w:t>
      </w:r>
      <w:r>
        <w:rPr>
          <w:spacing w:val="-3"/>
        </w:rPr>
        <w:t xml:space="preserve"> </w:t>
      </w:r>
      <w:r>
        <w:t>they</w:t>
      </w:r>
      <w:r>
        <w:rPr>
          <w:spacing w:val="-4"/>
        </w:rPr>
        <w:t xml:space="preserve"> </w:t>
      </w:r>
      <w:r>
        <w:t>also</w:t>
      </w:r>
      <w:r>
        <w:rPr>
          <w:spacing w:val="-4"/>
        </w:rPr>
        <w:t xml:space="preserve"> </w:t>
      </w:r>
      <w:r>
        <w:t>need</w:t>
      </w:r>
      <w:r>
        <w:rPr>
          <w:spacing w:val="-7"/>
        </w:rPr>
        <w:t xml:space="preserve"> </w:t>
      </w:r>
      <w:r>
        <w:t>to</w:t>
      </w:r>
      <w:r>
        <w:rPr>
          <w:spacing w:val="-4"/>
        </w:rPr>
        <w:t xml:space="preserve"> </w:t>
      </w:r>
      <w:r>
        <w:t>be</w:t>
      </w:r>
      <w:r>
        <w:rPr>
          <w:spacing w:val="-4"/>
        </w:rPr>
        <w:t xml:space="preserve"> </w:t>
      </w:r>
      <w:r>
        <w:t xml:space="preserve">aware that the primary responsibility for management rests with the CEO, </w:t>
      </w:r>
      <w:r w:rsidRPr="00E06DCA">
        <w:t>Deputy Principal</w:t>
      </w:r>
      <w:r>
        <w:t xml:space="preserve">, </w:t>
      </w:r>
      <w:r w:rsidRPr="00E06DCA">
        <w:t>Assistant Principals</w:t>
      </w:r>
      <w:r>
        <w:t xml:space="preserve"> and managers; and that staff should be directed to the most appropriate avenues to voice areas of</w:t>
      </w:r>
      <w:r>
        <w:rPr>
          <w:spacing w:val="1"/>
        </w:rPr>
        <w:t xml:space="preserve"> </w:t>
      </w:r>
      <w:r>
        <w:t>concern.</w:t>
      </w:r>
    </w:p>
    <w:p w14:paraId="6A11B44C" w14:textId="77777777" w:rsidR="00531C94" w:rsidRDefault="00531C94">
      <w:pPr>
        <w:pStyle w:val="BodyText"/>
        <w:rPr>
          <w:sz w:val="24"/>
        </w:rPr>
      </w:pPr>
    </w:p>
    <w:p w14:paraId="443EA93E" w14:textId="77777777" w:rsidR="00531C94" w:rsidRDefault="00531C94">
      <w:pPr>
        <w:pStyle w:val="BodyText"/>
        <w:spacing w:before="11"/>
        <w:rPr>
          <w:sz w:val="19"/>
        </w:rPr>
      </w:pPr>
    </w:p>
    <w:p w14:paraId="32EF9401" w14:textId="77777777" w:rsidR="00531C94" w:rsidRDefault="00DD666A">
      <w:pPr>
        <w:pStyle w:val="BodyText"/>
        <w:spacing w:line="276" w:lineRule="auto"/>
        <w:ind w:left="1000" w:right="2112"/>
      </w:pPr>
      <w:r>
        <w:t xml:space="preserve">The visits should be seen as a positive experience by all involved. Whether you are a governor or a member of staff, if you have any concerns about governor visits, or this protocol, please speak, in the first instance, to the Director of Governance: </w:t>
      </w:r>
      <w:hyperlink r:id="rId6">
        <w:r>
          <w:t>Mia.bryden@escg.ac.uk</w:t>
        </w:r>
      </w:hyperlink>
    </w:p>
    <w:p w14:paraId="2C0DB418" w14:textId="77777777" w:rsidR="00531C94" w:rsidRDefault="00531C94">
      <w:pPr>
        <w:pStyle w:val="BodyText"/>
        <w:rPr>
          <w:sz w:val="20"/>
        </w:rPr>
      </w:pPr>
    </w:p>
    <w:p w14:paraId="24C2CC5F" w14:textId="77777777" w:rsidR="00531C94" w:rsidRDefault="00531C94">
      <w:pPr>
        <w:pStyle w:val="BodyText"/>
        <w:rPr>
          <w:sz w:val="20"/>
        </w:rPr>
      </w:pPr>
    </w:p>
    <w:p w14:paraId="60270F35" w14:textId="77777777" w:rsidR="00531C94" w:rsidRDefault="00531C94">
      <w:pPr>
        <w:pStyle w:val="BodyText"/>
        <w:spacing w:before="4"/>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1514"/>
        <w:gridCol w:w="4018"/>
        <w:gridCol w:w="3353"/>
        <w:gridCol w:w="1276"/>
      </w:tblGrid>
      <w:tr w:rsidR="00531C94" w14:paraId="4C4E0A98" w14:textId="77777777">
        <w:trPr>
          <w:trHeight w:val="817"/>
        </w:trPr>
        <w:tc>
          <w:tcPr>
            <w:tcW w:w="898" w:type="dxa"/>
            <w:shd w:val="clear" w:color="auto" w:fill="D4DCE3"/>
          </w:tcPr>
          <w:p w14:paraId="557F5505" w14:textId="77777777" w:rsidR="00531C94" w:rsidRDefault="00DD666A">
            <w:pPr>
              <w:pStyle w:val="TableParagraph"/>
            </w:pPr>
            <w:r>
              <w:t>Version</w:t>
            </w:r>
          </w:p>
        </w:tc>
        <w:tc>
          <w:tcPr>
            <w:tcW w:w="1514" w:type="dxa"/>
            <w:shd w:val="clear" w:color="auto" w:fill="D4DCE3"/>
          </w:tcPr>
          <w:p w14:paraId="10ED88D2" w14:textId="77777777" w:rsidR="00531C94" w:rsidRDefault="00DD666A">
            <w:pPr>
              <w:pStyle w:val="TableParagraph"/>
            </w:pPr>
            <w:r>
              <w:t>Effective from</w:t>
            </w:r>
          </w:p>
        </w:tc>
        <w:tc>
          <w:tcPr>
            <w:tcW w:w="4018" w:type="dxa"/>
            <w:shd w:val="clear" w:color="auto" w:fill="D4DCE3"/>
          </w:tcPr>
          <w:p w14:paraId="03A69844" w14:textId="77777777" w:rsidR="00531C94" w:rsidRDefault="00DD666A">
            <w:pPr>
              <w:pStyle w:val="TableParagraph"/>
              <w:ind w:left="108"/>
            </w:pPr>
            <w:r>
              <w:t>Summary of change</w:t>
            </w:r>
          </w:p>
        </w:tc>
        <w:tc>
          <w:tcPr>
            <w:tcW w:w="3353" w:type="dxa"/>
            <w:shd w:val="clear" w:color="auto" w:fill="D4DCE3"/>
          </w:tcPr>
          <w:p w14:paraId="292C101E" w14:textId="77777777" w:rsidR="00531C94" w:rsidRDefault="00DD666A">
            <w:pPr>
              <w:pStyle w:val="TableParagraph"/>
              <w:ind w:left="108"/>
            </w:pPr>
            <w:r>
              <w:t>Prepared by</w:t>
            </w:r>
          </w:p>
        </w:tc>
        <w:tc>
          <w:tcPr>
            <w:tcW w:w="1276" w:type="dxa"/>
            <w:shd w:val="clear" w:color="auto" w:fill="D4DCE3"/>
          </w:tcPr>
          <w:p w14:paraId="1A731735" w14:textId="77777777" w:rsidR="00531C94" w:rsidRDefault="00DD666A">
            <w:pPr>
              <w:pStyle w:val="TableParagraph"/>
              <w:spacing w:line="278" w:lineRule="auto"/>
              <w:ind w:left="109" w:right="261"/>
            </w:pPr>
            <w:r>
              <w:t>Approved by</w:t>
            </w:r>
          </w:p>
        </w:tc>
      </w:tr>
      <w:tr w:rsidR="00531C94" w14:paraId="1620C7FB" w14:textId="77777777">
        <w:trPr>
          <w:trHeight w:val="508"/>
        </w:trPr>
        <w:tc>
          <w:tcPr>
            <w:tcW w:w="898" w:type="dxa"/>
          </w:tcPr>
          <w:p w14:paraId="68F947DA" w14:textId="77777777" w:rsidR="00531C94" w:rsidRDefault="00DD666A">
            <w:pPr>
              <w:pStyle w:val="TableParagraph"/>
            </w:pPr>
            <w:r>
              <w:t>1</w:t>
            </w:r>
          </w:p>
        </w:tc>
        <w:tc>
          <w:tcPr>
            <w:tcW w:w="1514" w:type="dxa"/>
          </w:tcPr>
          <w:p w14:paraId="3E465FD8" w14:textId="77777777" w:rsidR="00531C94" w:rsidRDefault="00DD666A">
            <w:pPr>
              <w:pStyle w:val="TableParagraph"/>
            </w:pPr>
            <w:r>
              <w:t>26.03.19</w:t>
            </w:r>
          </w:p>
        </w:tc>
        <w:tc>
          <w:tcPr>
            <w:tcW w:w="4018" w:type="dxa"/>
          </w:tcPr>
          <w:p w14:paraId="2CD7BFA8" w14:textId="77777777" w:rsidR="00531C94" w:rsidRDefault="00DD666A">
            <w:pPr>
              <w:pStyle w:val="TableParagraph"/>
              <w:ind w:left="108"/>
            </w:pPr>
            <w:r>
              <w:t>New protocol</w:t>
            </w:r>
          </w:p>
        </w:tc>
        <w:tc>
          <w:tcPr>
            <w:tcW w:w="3353" w:type="dxa"/>
          </w:tcPr>
          <w:p w14:paraId="6BE04FDE" w14:textId="77777777" w:rsidR="00531C94" w:rsidRDefault="00DD666A">
            <w:pPr>
              <w:pStyle w:val="TableParagraph"/>
              <w:ind w:left="108"/>
            </w:pPr>
            <w:r>
              <w:t>Directors of Governance</w:t>
            </w:r>
          </w:p>
        </w:tc>
        <w:tc>
          <w:tcPr>
            <w:tcW w:w="1276" w:type="dxa"/>
          </w:tcPr>
          <w:p w14:paraId="1764EE90" w14:textId="77777777" w:rsidR="00531C94" w:rsidRDefault="00DD666A">
            <w:pPr>
              <w:pStyle w:val="TableParagraph"/>
              <w:ind w:left="109"/>
            </w:pPr>
            <w:r>
              <w:t>ESCG Board</w:t>
            </w:r>
          </w:p>
        </w:tc>
      </w:tr>
      <w:tr w:rsidR="00DD666A" w14:paraId="1BC391A3" w14:textId="77777777">
        <w:trPr>
          <w:trHeight w:val="508"/>
        </w:trPr>
        <w:tc>
          <w:tcPr>
            <w:tcW w:w="898" w:type="dxa"/>
          </w:tcPr>
          <w:p w14:paraId="02A4AE78" w14:textId="77777777" w:rsidR="00DD666A" w:rsidRDefault="00DD666A">
            <w:pPr>
              <w:pStyle w:val="TableParagraph"/>
            </w:pPr>
            <w:r>
              <w:lastRenderedPageBreak/>
              <w:t>2.</w:t>
            </w:r>
          </w:p>
        </w:tc>
        <w:tc>
          <w:tcPr>
            <w:tcW w:w="1514" w:type="dxa"/>
          </w:tcPr>
          <w:p w14:paraId="02C5F39C" w14:textId="6B60B021" w:rsidR="00DD666A" w:rsidRDefault="00E06DCA">
            <w:pPr>
              <w:pStyle w:val="TableParagraph"/>
            </w:pPr>
            <w:r>
              <w:t>12.10.21</w:t>
            </w:r>
          </w:p>
        </w:tc>
        <w:tc>
          <w:tcPr>
            <w:tcW w:w="4018" w:type="dxa"/>
          </w:tcPr>
          <w:p w14:paraId="7F1F5C1F" w14:textId="77777777" w:rsidR="00DD666A" w:rsidRDefault="00DD666A">
            <w:pPr>
              <w:pStyle w:val="TableParagraph"/>
              <w:ind w:left="108"/>
            </w:pPr>
            <w:r>
              <w:t xml:space="preserve">Updated to broaden scope and reflect new management structure </w:t>
            </w:r>
          </w:p>
        </w:tc>
        <w:tc>
          <w:tcPr>
            <w:tcW w:w="3353" w:type="dxa"/>
          </w:tcPr>
          <w:p w14:paraId="711E07CA" w14:textId="77777777" w:rsidR="00DD666A" w:rsidRDefault="00DD666A">
            <w:pPr>
              <w:pStyle w:val="TableParagraph"/>
              <w:ind w:left="108"/>
            </w:pPr>
            <w:r>
              <w:t xml:space="preserve">Director of Governance </w:t>
            </w:r>
          </w:p>
        </w:tc>
        <w:tc>
          <w:tcPr>
            <w:tcW w:w="1276" w:type="dxa"/>
          </w:tcPr>
          <w:p w14:paraId="281DD6BB" w14:textId="1726742D" w:rsidR="00DD666A" w:rsidRDefault="00E06DCA">
            <w:pPr>
              <w:pStyle w:val="TableParagraph"/>
              <w:ind w:left="109"/>
            </w:pPr>
            <w:r>
              <w:t>ESCG Board</w:t>
            </w:r>
            <w:bookmarkStart w:id="0" w:name="_GoBack"/>
            <w:bookmarkEnd w:id="0"/>
          </w:p>
        </w:tc>
      </w:tr>
    </w:tbl>
    <w:p w14:paraId="38B6DB8E" w14:textId="77777777" w:rsidR="007D4213" w:rsidRDefault="007D4213"/>
    <w:sectPr w:rsidR="007D4213">
      <w:type w:val="continuous"/>
      <w:pgSz w:w="11910" w:h="16840"/>
      <w:pgMar w:top="680" w:right="16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74345"/>
    <w:multiLevelType w:val="hybridMultilevel"/>
    <w:tmpl w:val="0290981E"/>
    <w:lvl w:ilvl="0" w:tplc="5B008C4C">
      <w:start w:val="1"/>
      <w:numFmt w:val="lowerLetter"/>
      <w:lvlText w:val="%1)"/>
      <w:lvlJc w:val="left"/>
      <w:pPr>
        <w:ind w:left="1566" w:hanging="425"/>
        <w:jc w:val="left"/>
      </w:pPr>
      <w:rPr>
        <w:rFonts w:ascii="Arial" w:eastAsia="Arial" w:hAnsi="Arial" w:cs="Arial" w:hint="default"/>
        <w:spacing w:val="-1"/>
        <w:w w:val="100"/>
        <w:sz w:val="22"/>
        <w:szCs w:val="22"/>
        <w:lang w:val="en-GB" w:eastAsia="en-GB" w:bidi="en-GB"/>
      </w:rPr>
    </w:lvl>
    <w:lvl w:ilvl="1" w:tplc="E2685C96">
      <w:numFmt w:val="bullet"/>
      <w:lvlText w:val="•"/>
      <w:lvlJc w:val="left"/>
      <w:pPr>
        <w:ind w:left="2534" w:hanging="425"/>
      </w:pPr>
      <w:rPr>
        <w:rFonts w:hint="default"/>
        <w:lang w:val="en-GB" w:eastAsia="en-GB" w:bidi="en-GB"/>
      </w:rPr>
    </w:lvl>
    <w:lvl w:ilvl="2" w:tplc="4FF85152">
      <w:numFmt w:val="bullet"/>
      <w:lvlText w:val="•"/>
      <w:lvlJc w:val="left"/>
      <w:pPr>
        <w:ind w:left="3509" w:hanging="425"/>
      </w:pPr>
      <w:rPr>
        <w:rFonts w:hint="default"/>
        <w:lang w:val="en-GB" w:eastAsia="en-GB" w:bidi="en-GB"/>
      </w:rPr>
    </w:lvl>
    <w:lvl w:ilvl="3" w:tplc="3EFC94D8">
      <w:numFmt w:val="bullet"/>
      <w:lvlText w:val="•"/>
      <w:lvlJc w:val="left"/>
      <w:pPr>
        <w:ind w:left="4483" w:hanging="425"/>
      </w:pPr>
      <w:rPr>
        <w:rFonts w:hint="default"/>
        <w:lang w:val="en-GB" w:eastAsia="en-GB" w:bidi="en-GB"/>
      </w:rPr>
    </w:lvl>
    <w:lvl w:ilvl="4" w:tplc="AF0AB576">
      <w:numFmt w:val="bullet"/>
      <w:lvlText w:val="•"/>
      <w:lvlJc w:val="left"/>
      <w:pPr>
        <w:ind w:left="5458" w:hanging="425"/>
      </w:pPr>
      <w:rPr>
        <w:rFonts w:hint="default"/>
        <w:lang w:val="en-GB" w:eastAsia="en-GB" w:bidi="en-GB"/>
      </w:rPr>
    </w:lvl>
    <w:lvl w:ilvl="5" w:tplc="0D98EE50">
      <w:numFmt w:val="bullet"/>
      <w:lvlText w:val="•"/>
      <w:lvlJc w:val="left"/>
      <w:pPr>
        <w:ind w:left="6433" w:hanging="425"/>
      </w:pPr>
      <w:rPr>
        <w:rFonts w:hint="default"/>
        <w:lang w:val="en-GB" w:eastAsia="en-GB" w:bidi="en-GB"/>
      </w:rPr>
    </w:lvl>
    <w:lvl w:ilvl="6" w:tplc="F5FA24F0">
      <w:numFmt w:val="bullet"/>
      <w:lvlText w:val="•"/>
      <w:lvlJc w:val="left"/>
      <w:pPr>
        <w:ind w:left="7407" w:hanging="425"/>
      </w:pPr>
      <w:rPr>
        <w:rFonts w:hint="default"/>
        <w:lang w:val="en-GB" w:eastAsia="en-GB" w:bidi="en-GB"/>
      </w:rPr>
    </w:lvl>
    <w:lvl w:ilvl="7" w:tplc="8A28895C">
      <w:numFmt w:val="bullet"/>
      <w:lvlText w:val="•"/>
      <w:lvlJc w:val="left"/>
      <w:pPr>
        <w:ind w:left="8382" w:hanging="425"/>
      </w:pPr>
      <w:rPr>
        <w:rFonts w:hint="default"/>
        <w:lang w:val="en-GB" w:eastAsia="en-GB" w:bidi="en-GB"/>
      </w:rPr>
    </w:lvl>
    <w:lvl w:ilvl="8" w:tplc="19F0632E">
      <w:numFmt w:val="bullet"/>
      <w:lvlText w:val="•"/>
      <w:lvlJc w:val="left"/>
      <w:pPr>
        <w:ind w:left="9357" w:hanging="425"/>
      </w:pPr>
      <w:rPr>
        <w:rFonts w:hint="default"/>
        <w:lang w:val="en-GB" w:eastAsia="en-GB" w:bidi="en-GB"/>
      </w:rPr>
    </w:lvl>
  </w:abstractNum>
  <w:abstractNum w:abstractNumId="1" w15:restartNumberingAfterBreak="0">
    <w:nsid w:val="3B6310F9"/>
    <w:multiLevelType w:val="hybridMultilevel"/>
    <w:tmpl w:val="B9F6AEB0"/>
    <w:lvl w:ilvl="0" w:tplc="3FD67480">
      <w:start w:val="1"/>
      <w:numFmt w:val="lowerLetter"/>
      <w:lvlText w:val="%1)"/>
      <w:lvlJc w:val="left"/>
      <w:pPr>
        <w:ind w:left="1566" w:hanging="425"/>
        <w:jc w:val="left"/>
      </w:pPr>
      <w:rPr>
        <w:rFonts w:ascii="Arial" w:eastAsia="Arial" w:hAnsi="Arial" w:cs="Arial" w:hint="default"/>
        <w:spacing w:val="-1"/>
        <w:w w:val="100"/>
        <w:sz w:val="22"/>
        <w:szCs w:val="22"/>
        <w:lang w:val="en-GB" w:eastAsia="en-GB" w:bidi="en-GB"/>
      </w:rPr>
    </w:lvl>
    <w:lvl w:ilvl="1" w:tplc="E8BE61DA">
      <w:numFmt w:val="bullet"/>
      <w:lvlText w:val="•"/>
      <w:lvlJc w:val="left"/>
      <w:pPr>
        <w:ind w:left="2534" w:hanging="425"/>
      </w:pPr>
      <w:rPr>
        <w:rFonts w:hint="default"/>
        <w:lang w:val="en-GB" w:eastAsia="en-GB" w:bidi="en-GB"/>
      </w:rPr>
    </w:lvl>
    <w:lvl w:ilvl="2" w:tplc="608C44C8">
      <w:numFmt w:val="bullet"/>
      <w:lvlText w:val="•"/>
      <w:lvlJc w:val="left"/>
      <w:pPr>
        <w:ind w:left="3509" w:hanging="425"/>
      </w:pPr>
      <w:rPr>
        <w:rFonts w:hint="default"/>
        <w:lang w:val="en-GB" w:eastAsia="en-GB" w:bidi="en-GB"/>
      </w:rPr>
    </w:lvl>
    <w:lvl w:ilvl="3" w:tplc="09A42878">
      <w:numFmt w:val="bullet"/>
      <w:lvlText w:val="•"/>
      <w:lvlJc w:val="left"/>
      <w:pPr>
        <w:ind w:left="4483" w:hanging="425"/>
      </w:pPr>
      <w:rPr>
        <w:rFonts w:hint="default"/>
        <w:lang w:val="en-GB" w:eastAsia="en-GB" w:bidi="en-GB"/>
      </w:rPr>
    </w:lvl>
    <w:lvl w:ilvl="4" w:tplc="06B809B6">
      <w:numFmt w:val="bullet"/>
      <w:lvlText w:val="•"/>
      <w:lvlJc w:val="left"/>
      <w:pPr>
        <w:ind w:left="5458" w:hanging="425"/>
      </w:pPr>
      <w:rPr>
        <w:rFonts w:hint="default"/>
        <w:lang w:val="en-GB" w:eastAsia="en-GB" w:bidi="en-GB"/>
      </w:rPr>
    </w:lvl>
    <w:lvl w:ilvl="5" w:tplc="EF76200E">
      <w:numFmt w:val="bullet"/>
      <w:lvlText w:val="•"/>
      <w:lvlJc w:val="left"/>
      <w:pPr>
        <w:ind w:left="6433" w:hanging="425"/>
      </w:pPr>
      <w:rPr>
        <w:rFonts w:hint="default"/>
        <w:lang w:val="en-GB" w:eastAsia="en-GB" w:bidi="en-GB"/>
      </w:rPr>
    </w:lvl>
    <w:lvl w:ilvl="6" w:tplc="30C8F158">
      <w:numFmt w:val="bullet"/>
      <w:lvlText w:val="•"/>
      <w:lvlJc w:val="left"/>
      <w:pPr>
        <w:ind w:left="7407" w:hanging="425"/>
      </w:pPr>
      <w:rPr>
        <w:rFonts w:hint="default"/>
        <w:lang w:val="en-GB" w:eastAsia="en-GB" w:bidi="en-GB"/>
      </w:rPr>
    </w:lvl>
    <w:lvl w:ilvl="7" w:tplc="7D06DC94">
      <w:numFmt w:val="bullet"/>
      <w:lvlText w:val="•"/>
      <w:lvlJc w:val="left"/>
      <w:pPr>
        <w:ind w:left="8382" w:hanging="425"/>
      </w:pPr>
      <w:rPr>
        <w:rFonts w:hint="default"/>
        <w:lang w:val="en-GB" w:eastAsia="en-GB" w:bidi="en-GB"/>
      </w:rPr>
    </w:lvl>
    <w:lvl w:ilvl="8" w:tplc="B19ADB84">
      <w:numFmt w:val="bullet"/>
      <w:lvlText w:val="•"/>
      <w:lvlJc w:val="left"/>
      <w:pPr>
        <w:ind w:left="9357" w:hanging="425"/>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3Nza2NDYytTSyMDBT0lEKTi0uzszPAykwqgUABvHn6iwAAAA="/>
  </w:docVars>
  <w:rsids>
    <w:rsidRoot w:val="00531C94"/>
    <w:rsid w:val="00531C94"/>
    <w:rsid w:val="007D4213"/>
    <w:rsid w:val="00DD666A"/>
    <w:rsid w:val="00E06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30E5"/>
  <w15:docId w15:val="{A129E2C2-5EEC-44BB-888D-D307F0A5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6" w:right="1273" w:hanging="425"/>
      <w:jc w:val="both"/>
    </w:pPr>
  </w:style>
  <w:style w:type="paragraph" w:customStyle="1" w:styleId="TableParagraph">
    <w:name w:val="Table Paragraph"/>
    <w:basedOn w:val="Normal"/>
    <w:uiPriority w:val="1"/>
    <w:qFormat/>
    <w:pPr>
      <w:spacing w:line="268" w:lineRule="exact"/>
      <w:ind w:left="107"/>
    </w:pPr>
    <w:rPr>
      <w:rFonts w:ascii="Calibri" w:eastAsia="Calibri" w:hAnsi="Calibri" w:cs="Calibri"/>
    </w:rPr>
  </w:style>
  <w:style w:type="paragraph" w:styleId="PlainText">
    <w:name w:val="Plain Text"/>
    <w:basedOn w:val="Normal"/>
    <w:link w:val="PlainTextChar"/>
    <w:uiPriority w:val="99"/>
    <w:semiHidden/>
    <w:unhideWhenUsed/>
    <w:rsid w:val="00DD666A"/>
    <w:pPr>
      <w:widowControl/>
      <w:autoSpaceDE/>
      <w:autoSpaceDN/>
    </w:pPr>
    <w:rPr>
      <w:rFonts w:ascii="Calibri" w:eastAsiaTheme="minorHAnsi" w:hAnsi="Calibri" w:cstheme="minorBidi"/>
      <w:szCs w:val="21"/>
      <w:lang w:eastAsia="en-US" w:bidi="ar-SA"/>
    </w:rPr>
  </w:style>
  <w:style w:type="character" w:customStyle="1" w:styleId="PlainTextChar">
    <w:name w:val="Plain Text Char"/>
    <w:basedOn w:val="DefaultParagraphFont"/>
    <w:link w:val="PlainText"/>
    <w:uiPriority w:val="99"/>
    <w:semiHidden/>
    <w:rsid w:val="00DD666A"/>
    <w:rPr>
      <w:rFonts w:ascii="Calibri" w:hAnsi="Calibri"/>
      <w:szCs w:val="21"/>
      <w:lang w:val="en-GB"/>
    </w:rPr>
  </w:style>
  <w:style w:type="character" w:styleId="CommentReference">
    <w:name w:val="annotation reference"/>
    <w:basedOn w:val="DefaultParagraphFont"/>
    <w:uiPriority w:val="99"/>
    <w:semiHidden/>
    <w:unhideWhenUsed/>
    <w:rsid w:val="00DD666A"/>
    <w:rPr>
      <w:sz w:val="16"/>
      <w:szCs w:val="16"/>
    </w:rPr>
  </w:style>
  <w:style w:type="paragraph" w:styleId="CommentText">
    <w:name w:val="annotation text"/>
    <w:basedOn w:val="Normal"/>
    <w:link w:val="CommentTextChar"/>
    <w:uiPriority w:val="99"/>
    <w:semiHidden/>
    <w:unhideWhenUsed/>
    <w:rsid w:val="00DD666A"/>
    <w:rPr>
      <w:sz w:val="20"/>
      <w:szCs w:val="20"/>
    </w:rPr>
  </w:style>
  <w:style w:type="character" w:customStyle="1" w:styleId="CommentTextChar">
    <w:name w:val="Comment Text Char"/>
    <w:basedOn w:val="DefaultParagraphFont"/>
    <w:link w:val="CommentText"/>
    <w:uiPriority w:val="99"/>
    <w:semiHidden/>
    <w:rsid w:val="00DD666A"/>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DD666A"/>
    <w:rPr>
      <w:b/>
      <w:bCs/>
    </w:rPr>
  </w:style>
  <w:style w:type="character" w:customStyle="1" w:styleId="CommentSubjectChar">
    <w:name w:val="Comment Subject Char"/>
    <w:basedOn w:val="CommentTextChar"/>
    <w:link w:val="CommentSubject"/>
    <w:uiPriority w:val="99"/>
    <w:semiHidden/>
    <w:rsid w:val="00DD666A"/>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DD6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66A"/>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53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a.bryden@escg.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 Hamilton-Burns</dc:creator>
  <cp:lastModifiedBy>Mia Bryden</cp:lastModifiedBy>
  <cp:revision>2</cp:revision>
  <dcterms:created xsi:type="dcterms:W3CDTF">2021-10-05T11:10:00Z</dcterms:created>
  <dcterms:modified xsi:type="dcterms:W3CDTF">2021-10-05T11:10:00Z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2019-03-30T00:00:00Z</vt:filetime>
  </property>
  <property fmtid="{D5CDD505-2E9C-101B-9397-08002B2CF9AE}" pid="3" name="Creator">
    <vt:lpwstr>Microsoft® Word 2016</vt:lpwstr>
  </property>
  <property fmtid="{D5CDD505-2E9C-101B-9397-08002B2CF9AE}" pid="4" name="LastSaved">
    <vt:filetime>2021-07-22T00:00:00Z</vt:filetime>
  </property>
</Properties>
</file>